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C319D" w14:textId="77777777" w:rsidR="00BE3B12" w:rsidRDefault="00BE3B12">
      <w:pPr>
        <w:spacing w:after="28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F281D51" w14:textId="77777777" w:rsidR="00BE3B12" w:rsidRDefault="00A94585">
      <w:pPr>
        <w:spacing w:after="28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RÉSZLETES KUTATÁSI TERV</w:t>
      </w:r>
    </w:p>
    <w:p w14:paraId="30F978A1" w14:textId="77777777" w:rsidR="00BE3B12" w:rsidRDefault="00A94585">
      <w:pPr>
        <w:spacing w:after="0"/>
        <w:ind w:left="36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 xml:space="preserve">„Diagnosztikus, prediktív és prognosztikus </w:t>
      </w:r>
      <w:proofErr w:type="spellStart"/>
      <w:r>
        <w:rPr>
          <w:rFonts w:ascii="Arial" w:eastAsia="Arial" w:hAnsi="Arial" w:cs="Arial"/>
          <w:b/>
          <w:i/>
          <w:sz w:val="24"/>
          <w:szCs w:val="24"/>
        </w:rPr>
        <w:t>biomarkerek</w:t>
      </w:r>
      <w:proofErr w:type="spellEnd"/>
      <w:r>
        <w:rPr>
          <w:rFonts w:ascii="Arial" w:eastAsia="Arial" w:hAnsi="Arial" w:cs="Arial"/>
          <w:b/>
          <w:i/>
          <w:sz w:val="24"/>
          <w:szCs w:val="24"/>
        </w:rPr>
        <w:t xml:space="preserve"> azonosítása rosszindulatú daganatos megbetegedésekben” </w:t>
      </w:r>
      <w:r>
        <w:rPr>
          <w:rFonts w:ascii="Arial" w:eastAsia="Arial" w:hAnsi="Arial" w:cs="Arial"/>
          <w:b/>
          <w:sz w:val="24"/>
          <w:szCs w:val="24"/>
        </w:rPr>
        <w:t>című kutatáshoz</w:t>
      </w:r>
    </w:p>
    <w:p w14:paraId="6D9587E9" w14:textId="77777777" w:rsidR="00BE3B12" w:rsidRDefault="00BE3B12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1C8BE42B" w14:textId="77777777" w:rsidR="00BE3B12" w:rsidRPr="00733B27" w:rsidRDefault="00733B27" w:rsidP="00733B27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733B27">
        <w:rPr>
          <w:rFonts w:ascii="Arial" w:eastAsia="Arial" w:hAnsi="Arial" w:cs="Arial"/>
          <w:b/>
          <w:sz w:val="24"/>
          <w:szCs w:val="24"/>
        </w:rPr>
        <w:t>1.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A94585" w:rsidRPr="00733B27">
        <w:rPr>
          <w:rFonts w:ascii="Arial" w:eastAsia="Arial" w:hAnsi="Arial" w:cs="Arial"/>
          <w:b/>
          <w:sz w:val="24"/>
          <w:szCs w:val="24"/>
        </w:rPr>
        <w:t>A vizsgálat célja:</w:t>
      </w:r>
    </w:p>
    <w:p w14:paraId="3DBCF61A" w14:textId="77777777" w:rsidR="00BE3B12" w:rsidRDefault="00BE3B12">
      <w:pPr>
        <w:spacing w:after="0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153A0AEE" w14:textId="77777777" w:rsidR="00BE3B12" w:rsidRDefault="00A94585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Célul tűztük ki a Semmelweis Egyetem (SE) klinikáinak ambulanciáin és fekvőbeteg osztályain kezelt, rosszindulatú daganatos megbetegedésekben szenvedő betegek biológiai mintáinak (tumor és normál szövet, vér</w:t>
      </w:r>
      <w:r w:rsidR="00216448">
        <w:rPr>
          <w:rFonts w:ascii="Arial" w:eastAsia="Arial" w:hAnsi="Arial" w:cs="Arial"/>
          <w:sz w:val="24"/>
          <w:szCs w:val="24"/>
        </w:rPr>
        <w:t>, széklet, orr-garat váladék</w:t>
      </w:r>
      <w:r>
        <w:rPr>
          <w:rFonts w:ascii="Arial" w:eastAsia="Arial" w:hAnsi="Arial" w:cs="Arial"/>
          <w:sz w:val="24"/>
          <w:szCs w:val="24"/>
        </w:rPr>
        <w:t xml:space="preserve">) gyűjtését és tárolását, valamint klinikai adatainak hosszútávú gyűjtését, amellyel a kórlefolyásról és túlélésről kaphatunk információt. Szöveti mintavétel minden esetben csak a daganat eltávolításának céljából történik, 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ezeket a mintákat formalin-fixált, paraffinba-ágyazott (FFPE) formában vagy </w:t>
      </w:r>
      <w:proofErr w:type="spellStart"/>
      <w:r>
        <w:rPr>
          <w:rFonts w:ascii="Arial" w:eastAsia="Arial" w:hAnsi="Arial" w:cs="Arial"/>
          <w:sz w:val="24"/>
          <w:szCs w:val="24"/>
        </w:rPr>
        <w:t>krioprezervált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preparátumként kapja meg. A vérminták beküldése történhet natív, </w:t>
      </w:r>
      <w:proofErr w:type="spellStart"/>
      <w:r>
        <w:rPr>
          <w:rFonts w:ascii="Arial" w:eastAsia="Arial" w:hAnsi="Arial" w:cs="Arial"/>
          <w:sz w:val="24"/>
          <w:szCs w:val="24"/>
        </w:rPr>
        <w:t>anti-koagulánst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vagy pro-</w:t>
      </w:r>
      <w:proofErr w:type="spellStart"/>
      <w:r>
        <w:rPr>
          <w:rFonts w:ascii="Arial" w:eastAsia="Arial" w:hAnsi="Arial" w:cs="Arial"/>
          <w:sz w:val="24"/>
          <w:szCs w:val="24"/>
        </w:rPr>
        <w:t>koagulánst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tartalmazó vérvételi csövekben is, amelyekből plazma, szérum vagy </w:t>
      </w:r>
      <w:proofErr w:type="spellStart"/>
      <w:r>
        <w:rPr>
          <w:rFonts w:ascii="Arial" w:eastAsia="Arial" w:hAnsi="Arial" w:cs="Arial"/>
          <w:sz w:val="24"/>
          <w:szCs w:val="24"/>
        </w:rPr>
        <w:t>buffy-coat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kerül elkülönítésre.</w:t>
      </w:r>
      <w:r w:rsidR="00216448">
        <w:rPr>
          <w:rFonts w:ascii="Arial" w:eastAsia="Arial" w:hAnsi="Arial" w:cs="Arial"/>
          <w:sz w:val="24"/>
          <w:szCs w:val="24"/>
        </w:rPr>
        <w:t xml:space="preserve"> A székletminták rezerváló oldatban, feliratozott széklettartályokban kerülnek beküldésre. 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87A9B">
        <w:rPr>
          <w:rFonts w:ascii="Arial" w:eastAsia="Arial" w:hAnsi="Arial" w:cs="Arial"/>
          <w:sz w:val="24"/>
          <w:szCs w:val="24"/>
        </w:rPr>
        <w:t xml:space="preserve">Az orr-garat váladék minták </w:t>
      </w:r>
      <w:r w:rsidR="00987A9B" w:rsidRPr="00987A9B">
        <w:rPr>
          <w:rFonts w:ascii="Arial" w:eastAsia="Arial" w:hAnsi="Arial" w:cs="Arial"/>
          <w:sz w:val="24"/>
          <w:szCs w:val="24"/>
        </w:rPr>
        <w:t xml:space="preserve">Vírus Transzport </w:t>
      </w:r>
      <w:proofErr w:type="spellStart"/>
      <w:r w:rsidR="00987A9B" w:rsidRPr="00987A9B">
        <w:rPr>
          <w:rFonts w:ascii="Arial" w:eastAsia="Arial" w:hAnsi="Arial" w:cs="Arial"/>
          <w:sz w:val="24"/>
          <w:szCs w:val="24"/>
        </w:rPr>
        <w:t>Medium</w:t>
      </w:r>
      <w:proofErr w:type="spellEnd"/>
      <w:r w:rsidR="00987A9B" w:rsidRPr="00987A9B">
        <w:rPr>
          <w:rFonts w:ascii="Arial" w:eastAsia="Arial" w:hAnsi="Arial" w:cs="Arial"/>
          <w:sz w:val="24"/>
          <w:szCs w:val="24"/>
        </w:rPr>
        <w:t xml:space="preserve"> (VTM) oldatba</w:t>
      </w:r>
      <w:r w:rsidR="00987A9B">
        <w:rPr>
          <w:rFonts w:ascii="Arial" w:eastAsia="Arial" w:hAnsi="Arial" w:cs="Arial"/>
          <w:sz w:val="24"/>
          <w:szCs w:val="24"/>
        </w:rPr>
        <w:t>n, feliratozott mintavételi csövekben kerülnek beküldésre.</w:t>
      </w:r>
      <w:r w:rsidR="00987A9B" w:rsidRPr="00987A9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Az </w:t>
      </w:r>
      <w:proofErr w:type="spellStart"/>
      <w:r>
        <w:rPr>
          <w:rFonts w:ascii="Arial" w:eastAsia="Arial" w:hAnsi="Arial" w:cs="Arial"/>
          <w:sz w:val="24"/>
          <w:szCs w:val="24"/>
        </w:rPr>
        <w:t>Onkobankba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érkezett mintákból DNS, RNS és fehérje kerül izolálásra, amelyeket </w:t>
      </w:r>
      <w:proofErr w:type="spellStart"/>
      <w:r>
        <w:rPr>
          <w:rFonts w:ascii="Arial" w:eastAsia="Arial" w:hAnsi="Arial" w:cs="Arial"/>
          <w:sz w:val="24"/>
          <w:szCs w:val="24"/>
        </w:rPr>
        <w:t>genomikai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transzkriptomikai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és </w:t>
      </w:r>
      <w:proofErr w:type="spellStart"/>
      <w:r>
        <w:rPr>
          <w:rFonts w:ascii="Arial" w:eastAsia="Arial" w:hAnsi="Arial" w:cs="Arial"/>
          <w:sz w:val="24"/>
          <w:szCs w:val="24"/>
        </w:rPr>
        <w:t>proteomikai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vizsgálatokhoz használunk fel. Az így kapott adatok elemzése által a daganatképződéssel </w:t>
      </w:r>
      <w:proofErr w:type="spellStart"/>
      <w:r>
        <w:rPr>
          <w:rFonts w:ascii="Arial" w:eastAsia="Arial" w:hAnsi="Arial" w:cs="Arial"/>
          <w:sz w:val="24"/>
          <w:szCs w:val="24"/>
        </w:rPr>
        <w:t>együttjáró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mutációs,- </w:t>
      </w:r>
      <w:proofErr w:type="spellStart"/>
      <w:r>
        <w:rPr>
          <w:rFonts w:ascii="Arial" w:eastAsia="Arial" w:hAnsi="Arial" w:cs="Arial"/>
          <w:sz w:val="24"/>
          <w:szCs w:val="24"/>
        </w:rPr>
        <w:t>génexpressziós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,- és </w:t>
      </w:r>
      <w:proofErr w:type="spellStart"/>
      <w:r>
        <w:rPr>
          <w:rFonts w:ascii="Arial" w:eastAsia="Arial" w:hAnsi="Arial" w:cs="Arial"/>
          <w:sz w:val="24"/>
          <w:szCs w:val="24"/>
        </w:rPr>
        <w:t>fehérjeexpressziós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profilokat állíthatunk fel, amelyekkel diagnosztikus, prediktív és prognosztikus </w:t>
      </w:r>
      <w:proofErr w:type="spellStart"/>
      <w:r>
        <w:rPr>
          <w:rFonts w:ascii="Arial" w:eastAsia="Arial" w:hAnsi="Arial" w:cs="Arial"/>
          <w:sz w:val="24"/>
          <w:szCs w:val="24"/>
        </w:rPr>
        <w:t>biomarkereket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azonosíthatunk be. A </w:t>
      </w:r>
      <w:proofErr w:type="spellStart"/>
      <w:r>
        <w:rPr>
          <w:rFonts w:ascii="Arial" w:eastAsia="Arial" w:hAnsi="Arial" w:cs="Arial"/>
          <w:sz w:val="24"/>
          <w:szCs w:val="24"/>
        </w:rPr>
        <w:t>biomarkerek</w:t>
      </w:r>
      <w:proofErr w:type="spellEnd"/>
      <w:r>
        <w:rPr>
          <w:rFonts w:ascii="Arial" w:eastAsia="Arial" w:hAnsi="Arial" w:cs="Arial"/>
          <w:sz w:val="24"/>
          <w:szCs w:val="24"/>
        </w:rPr>
        <w:t>, illetve a túlélési adatok ismeretében lehetőségünk nyílik olyan egyéni, “</w:t>
      </w:r>
      <w:proofErr w:type="spellStart"/>
      <w:r>
        <w:rPr>
          <w:rFonts w:ascii="Arial" w:eastAsia="Arial" w:hAnsi="Arial" w:cs="Arial"/>
          <w:sz w:val="24"/>
          <w:szCs w:val="24"/>
        </w:rPr>
        <w:t>omikai</w:t>
      </w:r>
      <w:proofErr w:type="spellEnd"/>
      <w:r>
        <w:rPr>
          <w:rFonts w:ascii="Arial" w:eastAsia="Arial" w:hAnsi="Arial" w:cs="Arial"/>
          <w:sz w:val="24"/>
          <w:szCs w:val="24"/>
        </w:rPr>
        <w:t>” kombinációk feltárására, amelyek a betegek korai, pontosabb diagnózisát, betegségük lefolyását, illetve a terápiás válaszukat befolyásolhatják.</w:t>
      </w:r>
    </w:p>
    <w:p w14:paraId="6EC20AE0" w14:textId="77777777" w:rsidR="00BE3B12" w:rsidRDefault="00A94585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sz w:val="24"/>
          <w:szCs w:val="24"/>
        </w:rPr>
        <w:t>Bioinformatika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Tanszék végső célja tehát egy olyan újgenerációs onkológiai egység, 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(Semmelweis Onkológiai Szövetbank), létrehozása és működtetése, amely Európában egyedülállóan </w:t>
      </w:r>
      <w:proofErr w:type="spellStart"/>
      <w:r>
        <w:rPr>
          <w:rFonts w:ascii="Arial" w:eastAsia="Arial" w:hAnsi="Arial" w:cs="Arial"/>
          <w:sz w:val="24"/>
          <w:szCs w:val="24"/>
        </w:rPr>
        <w:t>dolgoz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fel és tárol rosszindulatú daganatos megbetegedésekben szenvedő egyének vér, illetve szövetmintáit és az azokhoz tartozó klinikai-, </w:t>
      </w:r>
      <w:proofErr w:type="spellStart"/>
      <w:r>
        <w:rPr>
          <w:rFonts w:ascii="Arial" w:eastAsia="Arial" w:hAnsi="Arial" w:cs="Arial"/>
          <w:sz w:val="24"/>
          <w:szCs w:val="24"/>
        </w:rPr>
        <w:t>genomikai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transzkriptomikai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- és </w:t>
      </w:r>
      <w:proofErr w:type="spellStart"/>
      <w:r>
        <w:rPr>
          <w:rFonts w:ascii="Arial" w:eastAsia="Arial" w:hAnsi="Arial" w:cs="Arial"/>
          <w:sz w:val="24"/>
          <w:szCs w:val="24"/>
        </w:rPr>
        <w:t>proteomikai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adatokat. A minták tárolása - stabilitásuk, érzékenységük és a tárolási idejük függvényében - történhet szobahőmérsékleten, 4°C-on, -20°C-on, -80°C-on vagy -196°C-on.</w:t>
      </w:r>
    </w:p>
    <w:p w14:paraId="252818FB" w14:textId="77777777" w:rsidR="00BE3B12" w:rsidRDefault="00BE3B12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0E53145A" w14:textId="3ADBD57A" w:rsidR="00BE3B12" w:rsidRPr="00733B27" w:rsidRDefault="00733B27" w:rsidP="00733B27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733B27">
        <w:rPr>
          <w:rFonts w:ascii="Arial" w:eastAsia="Arial" w:hAnsi="Arial" w:cs="Arial"/>
          <w:b/>
          <w:sz w:val="24"/>
          <w:szCs w:val="24"/>
        </w:rPr>
        <w:t>2.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A94585" w:rsidRPr="00733B27">
        <w:rPr>
          <w:rFonts w:ascii="Arial" w:eastAsia="Arial" w:hAnsi="Arial" w:cs="Arial"/>
          <w:b/>
          <w:sz w:val="24"/>
          <w:szCs w:val="24"/>
        </w:rPr>
        <w:t xml:space="preserve">A vizsgálat elrendezése: </w:t>
      </w:r>
    </w:p>
    <w:p w14:paraId="244078E5" w14:textId="77777777" w:rsidR="00BE3B12" w:rsidRDefault="00BE3B12">
      <w:pPr>
        <w:spacing w:after="0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586AA582" w14:textId="77777777" w:rsidR="00BE3B12" w:rsidRDefault="00A94585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A mintegy 25 évre tervezett kutatási időszakot (2021. 05. 01.-től kezdődően) a betegek túlélésének monitorozására használjuk (</w:t>
      </w:r>
      <w:proofErr w:type="spellStart"/>
      <w:r>
        <w:rPr>
          <w:rFonts w:ascii="Arial" w:eastAsia="Arial" w:hAnsi="Arial" w:cs="Arial"/>
          <w:sz w:val="24"/>
          <w:szCs w:val="24"/>
        </w:rPr>
        <w:t>utánkövetés</w:t>
      </w:r>
      <w:proofErr w:type="spellEnd"/>
      <w:r>
        <w:rPr>
          <w:rFonts w:ascii="Arial" w:eastAsia="Arial" w:hAnsi="Arial" w:cs="Arial"/>
          <w:sz w:val="24"/>
          <w:szCs w:val="24"/>
        </w:rPr>
        <w:t>) a gyűjtött adatok függvényében.  A betegtoborzás korra és nemre való tekintet nélkül megvalósulhat. A kutatásba való bevonás elengedhetetlen feltétele a beteg tájékozott hozzájárulása a vizsgálatokhoz a “Betegtájékoztató” és a “</w:t>
      </w:r>
      <w:proofErr w:type="spellStart"/>
      <w:r>
        <w:rPr>
          <w:rFonts w:ascii="Arial" w:eastAsia="Arial" w:hAnsi="Arial" w:cs="Arial"/>
          <w:sz w:val="24"/>
          <w:szCs w:val="24"/>
        </w:rPr>
        <w:t>Betegbeleegyező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nyilatkozat” aláírásával. A nyilatkozat bármikor, hátrányos következmények nélkül visszavonható a “</w:t>
      </w:r>
      <w:proofErr w:type="spellStart"/>
      <w:r>
        <w:rPr>
          <w:rFonts w:ascii="Arial" w:eastAsia="Arial" w:hAnsi="Arial" w:cs="Arial"/>
          <w:sz w:val="24"/>
          <w:szCs w:val="24"/>
        </w:rPr>
        <w:t>Betegbeleegyező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nyilatkozat visszavonása” c. dokumentum aláírásával. A kritériumrendszerek részletes leírása a “Kutatási engedélykérelem” c. dokumentumban olvasható.</w:t>
      </w:r>
    </w:p>
    <w:p w14:paraId="0E5C4E89" w14:textId="77777777" w:rsidR="00BE3B12" w:rsidRDefault="00BE3B12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063D9D3D" w14:textId="77777777" w:rsidR="00BE3B12" w:rsidRDefault="00A94585">
      <w:pPr>
        <w:spacing w:before="280" w:after="2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fenti feladathoz a megfelelő infrastruktúrát és a személyi feltételeket 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biztosítja, a betegek biológiai mintáit pedig az intézet megbízott orvosai, szakasszisztensei szolgáltatják részünkre. Munkatársaink, szakembereink szakmájukra hivatásként tekintenek, munkájukat pedig ennek szellemében, a lehető legkörültekintőbben végzik el. Az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vezetése biztosítja, hogy munkatársai a minőségirányítási rendszeréhez tartozó dokumentumokat megismerjék, munkájuk során alkalmazzák és a fenti tevékenységeket az MSZ EN ISO 9001:2015 szabványoknak megfelelően végezzék el.</w:t>
      </w:r>
    </w:p>
    <w:p w14:paraId="04C5DADF" w14:textId="77777777" w:rsidR="00BE3B12" w:rsidRDefault="00A94585">
      <w:pPr>
        <w:spacing w:before="280" w:after="2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résztvevő tagintézményei:</w:t>
      </w:r>
    </w:p>
    <w:p w14:paraId="356A48D9" w14:textId="77777777" w:rsidR="00216448" w:rsidRPr="00216448" w:rsidRDefault="00216448" w:rsidP="00216448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16448">
        <w:rPr>
          <w:rFonts w:ascii="Arial" w:eastAsia="Arial" w:hAnsi="Arial" w:cs="Arial"/>
          <w:sz w:val="24"/>
          <w:szCs w:val="24"/>
        </w:rPr>
        <w:t>Gyermekgyógyászati Klinika – Tűzoltó utcai részleg</w:t>
      </w:r>
    </w:p>
    <w:p w14:paraId="49796A46" w14:textId="77777777" w:rsidR="00216448" w:rsidRPr="00216448" w:rsidRDefault="00216448" w:rsidP="00216448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216448">
        <w:rPr>
          <w:rFonts w:ascii="Arial" w:eastAsia="Arial" w:hAnsi="Arial" w:cs="Arial"/>
          <w:sz w:val="24"/>
          <w:szCs w:val="24"/>
        </w:rPr>
        <w:t>Asklepios</w:t>
      </w:r>
      <w:proofErr w:type="spellEnd"/>
      <w:r w:rsidRPr="00216448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216448">
        <w:rPr>
          <w:rFonts w:ascii="Arial" w:eastAsia="Arial" w:hAnsi="Arial" w:cs="Arial"/>
          <w:sz w:val="24"/>
          <w:szCs w:val="24"/>
        </w:rPr>
        <w:t>Kliniken</w:t>
      </w:r>
      <w:proofErr w:type="spellEnd"/>
      <w:r w:rsidRPr="00216448">
        <w:rPr>
          <w:rFonts w:ascii="Arial" w:eastAsia="Arial" w:hAnsi="Arial" w:cs="Arial"/>
          <w:sz w:val="24"/>
          <w:szCs w:val="24"/>
        </w:rPr>
        <w:t xml:space="preserve"> Hamburg GmbH</w:t>
      </w:r>
    </w:p>
    <w:p w14:paraId="51EED72C" w14:textId="77777777" w:rsidR="00216448" w:rsidRPr="00216448" w:rsidRDefault="00216448" w:rsidP="00216448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16448">
        <w:rPr>
          <w:rFonts w:ascii="Arial" w:eastAsia="Arial" w:hAnsi="Arial" w:cs="Arial"/>
          <w:sz w:val="24"/>
          <w:szCs w:val="24"/>
        </w:rPr>
        <w:t>Bajcsy-Zsilinszky Kórház és Rendelőintézet</w:t>
      </w:r>
    </w:p>
    <w:p w14:paraId="52C1815C" w14:textId="77777777" w:rsidR="00216448" w:rsidRPr="00216448" w:rsidRDefault="00216448" w:rsidP="00216448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16448">
        <w:rPr>
          <w:rFonts w:ascii="Arial" w:eastAsia="Arial" w:hAnsi="Arial" w:cs="Arial"/>
          <w:sz w:val="24"/>
          <w:szCs w:val="24"/>
        </w:rPr>
        <w:t>Belgyógyászati és Onkológiai Klinika</w:t>
      </w:r>
    </w:p>
    <w:p w14:paraId="648C801C" w14:textId="77777777" w:rsidR="00216448" w:rsidRPr="00216448" w:rsidRDefault="00216448" w:rsidP="00216448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16448">
        <w:rPr>
          <w:rFonts w:ascii="Arial" w:eastAsia="Arial" w:hAnsi="Arial" w:cs="Arial"/>
          <w:sz w:val="24"/>
          <w:szCs w:val="24"/>
        </w:rPr>
        <w:t>Bőr-, Nemikórtani és Bőronkológiai Klinika</w:t>
      </w:r>
    </w:p>
    <w:p w14:paraId="2746E4B3" w14:textId="6E6C01D0" w:rsidR="00216448" w:rsidRPr="00216448" w:rsidRDefault="00216448" w:rsidP="00216448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16448">
        <w:rPr>
          <w:rFonts w:ascii="Arial" w:eastAsia="Arial" w:hAnsi="Arial" w:cs="Arial"/>
          <w:sz w:val="24"/>
          <w:szCs w:val="24"/>
        </w:rPr>
        <w:t>Észak-budai Szent János Centrumkórház</w:t>
      </w:r>
    </w:p>
    <w:p w14:paraId="65C07493" w14:textId="77777777" w:rsidR="00216448" w:rsidRPr="00216448" w:rsidRDefault="00216448" w:rsidP="00216448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16448">
        <w:rPr>
          <w:rFonts w:ascii="Arial" w:eastAsia="Arial" w:hAnsi="Arial" w:cs="Arial"/>
          <w:sz w:val="24"/>
          <w:szCs w:val="24"/>
        </w:rPr>
        <w:t>Fül-Orr-Gégészeti és Fej-Nyaksebészeti Klinika</w:t>
      </w:r>
    </w:p>
    <w:p w14:paraId="0F6F38CA" w14:textId="77777777" w:rsidR="006C23DF" w:rsidRDefault="006C23DF" w:rsidP="006C23DF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6C23DF">
        <w:rPr>
          <w:rFonts w:ascii="Arial" w:eastAsia="Arial" w:hAnsi="Arial" w:cs="Arial"/>
          <w:sz w:val="24"/>
          <w:szCs w:val="24"/>
        </w:rPr>
        <w:t xml:space="preserve">HUN-REN Természettudományi Kutatóközpont </w:t>
      </w:r>
    </w:p>
    <w:p w14:paraId="00A04EA1" w14:textId="273B4A93" w:rsidR="006C23DF" w:rsidRDefault="006C23DF" w:rsidP="00C131A1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6C23DF">
        <w:rPr>
          <w:rFonts w:ascii="Arial" w:eastAsia="Arial" w:hAnsi="Arial" w:cs="Arial"/>
          <w:sz w:val="24"/>
          <w:szCs w:val="24"/>
        </w:rPr>
        <w:t xml:space="preserve">Idegsebészeti és </w:t>
      </w:r>
      <w:proofErr w:type="spellStart"/>
      <w:r w:rsidRPr="006C23DF">
        <w:rPr>
          <w:rFonts w:ascii="Arial" w:eastAsia="Arial" w:hAnsi="Arial" w:cs="Arial"/>
          <w:sz w:val="24"/>
          <w:szCs w:val="24"/>
        </w:rPr>
        <w:t>Neurointervenciós</w:t>
      </w:r>
      <w:proofErr w:type="spellEnd"/>
      <w:r w:rsidRPr="006C23DF">
        <w:rPr>
          <w:rFonts w:ascii="Arial" w:eastAsia="Arial" w:hAnsi="Arial" w:cs="Arial"/>
          <w:sz w:val="24"/>
          <w:szCs w:val="24"/>
        </w:rPr>
        <w:t xml:space="preserve"> Klinika</w:t>
      </w:r>
    </w:p>
    <w:p w14:paraId="2FA3CB1C" w14:textId="4A8C3A2B" w:rsidR="00216448" w:rsidRDefault="00216448" w:rsidP="00C131A1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16448">
        <w:rPr>
          <w:rFonts w:ascii="Arial" w:eastAsia="Arial" w:hAnsi="Arial" w:cs="Arial"/>
          <w:sz w:val="24"/>
          <w:szCs w:val="24"/>
        </w:rPr>
        <w:t>Laboratóriumi Medicina Intézet</w:t>
      </w:r>
    </w:p>
    <w:p w14:paraId="3E0ECD25" w14:textId="4535BF46" w:rsidR="006B5F5F" w:rsidRPr="006B5F5F" w:rsidRDefault="00216448" w:rsidP="006B5F5F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16448">
        <w:rPr>
          <w:rFonts w:ascii="Arial" w:eastAsia="Arial" w:hAnsi="Arial" w:cs="Arial"/>
          <w:sz w:val="24"/>
          <w:szCs w:val="24"/>
        </w:rPr>
        <w:t>Orvosi Képalkotó Klinika</w:t>
      </w:r>
    </w:p>
    <w:p w14:paraId="420CDD6D" w14:textId="77777777" w:rsidR="00216448" w:rsidRPr="00216448" w:rsidRDefault="00216448" w:rsidP="00216448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16448">
        <w:rPr>
          <w:rFonts w:ascii="Arial" w:eastAsia="Arial" w:hAnsi="Arial" w:cs="Arial"/>
          <w:sz w:val="24"/>
          <w:szCs w:val="24"/>
        </w:rPr>
        <w:t>Patológiai és Kísérleti Rákkutató Intézet</w:t>
      </w:r>
    </w:p>
    <w:p w14:paraId="02976DE0" w14:textId="77777777" w:rsidR="00216448" w:rsidRPr="00216448" w:rsidRDefault="00216448" w:rsidP="00216448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16448">
        <w:rPr>
          <w:rFonts w:ascii="Arial" w:eastAsia="Arial" w:hAnsi="Arial" w:cs="Arial"/>
          <w:sz w:val="24"/>
          <w:szCs w:val="24"/>
        </w:rPr>
        <w:t>Patológiai, Igazságügyi és Biztosítási Orvostani Intézet</w:t>
      </w:r>
    </w:p>
    <w:p w14:paraId="065EE499" w14:textId="77777777" w:rsidR="00216448" w:rsidRPr="00216448" w:rsidRDefault="00216448" w:rsidP="00216448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16448">
        <w:rPr>
          <w:rFonts w:ascii="Arial" w:eastAsia="Arial" w:hAnsi="Arial" w:cs="Arial"/>
          <w:sz w:val="24"/>
          <w:szCs w:val="24"/>
        </w:rPr>
        <w:t>Pest megyei Flór Ferenc Kórház</w:t>
      </w:r>
    </w:p>
    <w:p w14:paraId="01747A3C" w14:textId="77777777" w:rsidR="00216448" w:rsidRPr="00216448" w:rsidRDefault="00216448" w:rsidP="00216448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16448">
        <w:rPr>
          <w:rFonts w:ascii="Arial" w:eastAsia="Arial" w:hAnsi="Arial" w:cs="Arial"/>
          <w:sz w:val="24"/>
          <w:szCs w:val="24"/>
        </w:rPr>
        <w:t>Pulmonológiai Klinika</w:t>
      </w:r>
    </w:p>
    <w:p w14:paraId="6C820030" w14:textId="77777777" w:rsidR="00216448" w:rsidRPr="00216448" w:rsidRDefault="00216448" w:rsidP="00216448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16448">
        <w:rPr>
          <w:rFonts w:ascii="Arial" w:eastAsia="Arial" w:hAnsi="Arial" w:cs="Arial"/>
          <w:sz w:val="24"/>
          <w:szCs w:val="24"/>
        </w:rPr>
        <w:t xml:space="preserve">Sebészeti, Transzplantációs és </w:t>
      </w:r>
      <w:proofErr w:type="spellStart"/>
      <w:r w:rsidRPr="00216448">
        <w:rPr>
          <w:rFonts w:ascii="Arial" w:eastAsia="Arial" w:hAnsi="Arial" w:cs="Arial"/>
          <w:sz w:val="24"/>
          <w:szCs w:val="24"/>
        </w:rPr>
        <w:t>Gasztroenterológiai</w:t>
      </w:r>
      <w:proofErr w:type="spellEnd"/>
      <w:r w:rsidRPr="00216448">
        <w:rPr>
          <w:rFonts w:ascii="Arial" w:eastAsia="Arial" w:hAnsi="Arial" w:cs="Arial"/>
          <w:sz w:val="24"/>
          <w:szCs w:val="24"/>
        </w:rPr>
        <w:t xml:space="preserve"> Klinika</w:t>
      </w:r>
    </w:p>
    <w:p w14:paraId="524E2F6C" w14:textId="77777777" w:rsidR="00216448" w:rsidRPr="00216448" w:rsidRDefault="00216448" w:rsidP="00216448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16448">
        <w:rPr>
          <w:rFonts w:ascii="Arial" w:eastAsia="Arial" w:hAnsi="Arial" w:cs="Arial"/>
          <w:sz w:val="24"/>
          <w:szCs w:val="24"/>
        </w:rPr>
        <w:t>Szülészeti és Nőgyógyászati Klinika</w:t>
      </w:r>
    </w:p>
    <w:p w14:paraId="1C7E15A2" w14:textId="77777777" w:rsidR="00BE3B12" w:rsidRPr="00216448" w:rsidRDefault="00216448" w:rsidP="00216448">
      <w:pPr>
        <w:pStyle w:val="Listaszerbekezds"/>
        <w:numPr>
          <w:ilvl w:val="0"/>
          <w:numId w:val="1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16448">
        <w:rPr>
          <w:rFonts w:ascii="Arial" w:eastAsia="Arial" w:hAnsi="Arial" w:cs="Arial"/>
          <w:sz w:val="24"/>
          <w:szCs w:val="24"/>
        </w:rPr>
        <w:t>Urológiai Klinika.</w:t>
      </w:r>
    </w:p>
    <w:p w14:paraId="2C10A1B3" w14:textId="77777777" w:rsidR="00BE3B12" w:rsidRDefault="00BE3B12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15180C33" w14:textId="77777777" w:rsidR="00BE3B12" w:rsidRDefault="00A94585">
      <w:pPr>
        <w:spacing w:before="240" w:after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sz w:val="24"/>
          <w:szCs w:val="24"/>
        </w:rPr>
        <w:lastRenderedPageBreak/>
        <w:t xml:space="preserve"> 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megvalósításában közreműködő munkatársak:</w:t>
      </w:r>
    </w:p>
    <w:p w14:paraId="5698AE88" w14:textId="77777777" w:rsidR="00BE3B12" w:rsidRDefault="00A94585">
      <w:pPr>
        <w:numPr>
          <w:ilvl w:val="0"/>
          <w:numId w:val="3"/>
        </w:numPr>
        <w:spacing w:before="240"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tudományos irányítója, </w:t>
      </w:r>
    </w:p>
    <w:p w14:paraId="3A6C857A" w14:textId="77777777" w:rsidR="00BE3B12" w:rsidRDefault="00A94585">
      <w:pPr>
        <w:numPr>
          <w:ilvl w:val="0"/>
          <w:numId w:val="3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koordinátora, </w:t>
      </w:r>
    </w:p>
    <w:p w14:paraId="70496CA3" w14:textId="77777777" w:rsidR="00BE3B12" w:rsidRDefault="00A945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mintavételt végző orvosok,</w:t>
      </w:r>
    </w:p>
    <w:p w14:paraId="4BD9A8D1" w14:textId="77777777" w:rsidR="00BE3B12" w:rsidRDefault="00A945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diagnosztikai véleményt alkotó patológusok,</w:t>
      </w:r>
    </w:p>
    <w:p w14:paraId="782E40A6" w14:textId="77777777" w:rsidR="00BE3B12" w:rsidRDefault="00A945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szövettani feldolgozást végző asszisztensek, </w:t>
      </w:r>
    </w:p>
    <w:p w14:paraId="217321A2" w14:textId="77777777" w:rsidR="00BE3B12" w:rsidRDefault="00A945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vérvételben és adatrögzítésben szerepet játszó nővérek és asszisztensek,</w:t>
      </w:r>
    </w:p>
    <w:p w14:paraId="58DE0B1B" w14:textId="77777777" w:rsidR="00BE3B12" w:rsidRDefault="00A945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laboratóriumi orvos,</w:t>
      </w:r>
    </w:p>
    <w:p w14:paraId="595D010B" w14:textId="77777777" w:rsidR="00BE3B12" w:rsidRDefault="00A945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laboratóriumi munkatársak (mintagyűjtés, - feldolgozás…),</w:t>
      </w:r>
    </w:p>
    <w:p w14:paraId="5FFDF4F6" w14:textId="77777777" w:rsidR="00BE3B12" w:rsidRDefault="00A945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adatbázisának felelőse,</w:t>
      </w:r>
    </w:p>
    <w:p w14:paraId="2CAB65C6" w14:textId="77777777" w:rsidR="00BE3B12" w:rsidRDefault="00A945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illetve egyetemi hallgatók, </w:t>
      </w:r>
    </w:p>
    <w:p w14:paraId="466C1FB1" w14:textId="77777777" w:rsidR="00BE3B12" w:rsidRDefault="00BE3B12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3D089D12" w14:textId="77777777" w:rsidR="00BE3B12" w:rsidRDefault="00A9458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akik feladatukat állandó- vagy megbízási szerződések alapján végzik.</w:t>
      </w:r>
    </w:p>
    <w:p w14:paraId="0E7E983B" w14:textId="77777777" w:rsidR="00733B27" w:rsidRDefault="00733B27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29A2B6FF" w14:textId="77777777" w:rsidR="00733B27" w:rsidRDefault="00733B27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62532AE1" w14:textId="77777777" w:rsidR="00BE3B12" w:rsidRPr="00733B27" w:rsidRDefault="00733B27" w:rsidP="00733B2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3. </w:t>
      </w:r>
      <w:r w:rsidR="00A94585" w:rsidRPr="00733B27">
        <w:rPr>
          <w:rFonts w:ascii="Arial" w:eastAsia="Arial" w:hAnsi="Arial" w:cs="Arial"/>
          <w:b/>
          <w:sz w:val="24"/>
          <w:szCs w:val="24"/>
        </w:rPr>
        <w:t>A vizsgálat módszertana, megszervezése:</w:t>
      </w:r>
    </w:p>
    <w:p w14:paraId="2BA0D634" w14:textId="77777777" w:rsidR="00BE3B12" w:rsidRDefault="00BE3B1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544641E9" w14:textId="77777777" w:rsidR="00BE3B12" w:rsidRDefault="00A9458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3.1. Tájékoztatás</w:t>
      </w:r>
    </w:p>
    <w:p w14:paraId="265B6A41" w14:textId="77777777" w:rsidR="00BE3B12" w:rsidRDefault="00BE3B1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1C07F497" w14:textId="77777777" w:rsidR="00BE3B12" w:rsidRDefault="00A94585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Vizsgálataink alapvetően két színtéren zajlanak. Az első szakasz egy klinikai szakasz, ahol orvosaink megállapítják a betegek alkalmasságát és megfelelő tájékoztatás után megszerzik a beteg beleegyezést a mintavételezéshez. A kezelőorvos a beteget szóban tájékoztatja az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célkitűzéseiről, a mintavételről és a beteget megillető jogokról, ezt követően a beteg aláírásával igazolja, hogy elolvasta és ismeri a Betegtájékoztatóban foglaltakat. A </w:t>
      </w:r>
      <w:proofErr w:type="spellStart"/>
      <w:r>
        <w:rPr>
          <w:rFonts w:ascii="Arial" w:eastAsia="Arial" w:hAnsi="Arial" w:cs="Arial"/>
          <w:sz w:val="24"/>
          <w:szCs w:val="24"/>
        </w:rPr>
        <w:t>Betegbeleegyező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nyilatkozat aláírásával a beteg (vagy törvényes képviselője) és a tájékoztatást végző orvos igazolja a mintagyűjtéshez és tároláshoz való hozzájárulást. Ezen dokumentumok beteg általi megismerése és aláírása nélkül 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nem jogosult mintavételezésre, illetve a betegtől származó mintákhoz való hozzáféréshez. A alkalmasság megállapítása, a betegtájékoztatás és a betegbeleegyezés megszerzése összegezve a betegtoborzás folyamat</w:t>
      </w:r>
      <w:r w:rsidR="00396BD3">
        <w:rPr>
          <w:rFonts w:ascii="Arial" w:eastAsia="Arial" w:hAnsi="Arial" w:cs="Arial"/>
          <w:sz w:val="24"/>
          <w:szCs w:val="24"/>
        </w:rPr>
        <w:t>a. C</w:t>
      </w:r>
      <w:r>
        <w:rPr>
          <w:rFonts w:ascii="Arial" w:eastAsia="Arial" w:hAnsi="Arial" w:cs="Arial"/>
          <w:sz w:val="24"/>
          <w:szCs w:val="24"/>
        </w:rPr>
        <w:t>selekvőképességében korlátolt személy esetében a tájékoztatást és a beleegyez</w:t>
      </w:r>
      <w:r w:rsidR="00396BD3">
        <w:rPr>
          <w:rFonts w:ascii="Arial" w:eastAsia="Arial" w:hAnsi="Arial" w:cs="Arial"/>
          <w:sz w:val="24"/>
          <w:szCs w:val="24"/>
        </w:rPr>
        <w:t xml:space="preserve">ő nyilatkozat aláírását a </w:t>
      </w:r>
      <w:r>
        <w:rPr>
          <w:rFonts w:ascii="Arial" w:eastAsia="Arial" w:hAnsi="Arial" w:cs="Arial"/>
          <w:sz w:val="24"/>
          <w:szCs w:val="24"/>
        </w:rPr>
        <w:t>törvényes képviselő felé szükséges irányozni. Amennyiben a beteg vagy törvényes képviselője olvasni nem tud, a beteg (vagy törvényes képviselőjének) aláírásától el lehet tekinteni, ilyenkor két független tanú írásos nyilatkozata is elégséges. Hasonlóképpen kell eljárni, ha a beteg - állapotából kifolyólag – nem tud aláírni és nincs jelen (vagy nem ismert) törvényes képviselője, de szóbeli beleegyezését adja a kutatásban való részvételhez.</w:t>
      </w:r>
    </w:p>
    <w:p w14:paraId="783F0870" w14:textId="77777777" w:rsidR="00BE3B12" w:rsidRDefault="00BE3B12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2533AABF" w14:textId="77777777" w:rsidR="00BE3B12" w:rsidRDefault="00A94585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A beleegyező nyilatkozaton szerepelnie kell a tájékoztatást adó szakember nevének, beosztásának és aláírásának (orvosi pecsétjének), a beteg nevének, a beteg aláírásának és az aláírás dátumának is. A tájékoztatást és a beleegyezést külön íven kell írásba foglalni. A beleegyező nyilatkozat és az írásos tájékoztató egy-egy eredeti példányát a vizsgálati dokumentációban kell megőrizni, egy-egy eredeti példányát pedig a vizsgálati alanynak kell átadni. Ezen okból kifolyólag, a biológiai mintával együtt az aláírt Betegtájékoztató és </w:t>
      </w:r>
      <w:proofErr w:type="spellStart"/>
      <w:r>
        <w:rPr>
          <w:rFonts w:ascii="Arial" w:eastAsia="Arial" w:hAnsi="Arial" w:cs="Arial"/>
          <w:sz w:val="24"/>
          <w:szCs w:val="24"/>
        </w:rPr>
        <w:t>Betegbeleegyező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nyilatkozatoknak is meg kell érkezniük 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Onkobankba</w:t>
      </w:r>
      <w:proofErr w:type="spellEnd"/>
      <w:r>
        <w:rPr>
          <w:rFonts w:ascii="Arial" w:eastAsia="Arial" w:hAnsi="Arial" w:cs="Arial"/>
          <w:sz w:val="24"/>
          <w:szCs w:val="24"/>
        </w:rPr>
        <w:t>. Ezt követően a beleegyező nyilatkozat szkennelt formátumát az adatbázisba (</w:t>
      </w:r>
      <w:proofErr w:type="spellStart"/>
      <w:r>
        <w:rPr>
          <w:rFonts w:ascii="Arial" w:eastAsia="Arial" w:hAnsi="Arial" w:cs="Arial"/>
          <w:sz w:val="24"/>
          <w:szCs w:val="24"/>
        </w:rPr>
        <w:t>REDCap</w:t>
      </w:r>
      <w:proofErr w:type="spellEnd"/>
      <w:r>
        <w:rPr>
          <w:rFonts w:ascii="Arial" w:eastAsia="Arial" w:hAnsi="Arial" w:cs="Arial"/>
          <w:sz w:val="24"/>
          <w:szCs w:val="24"/>
        </w:rPr>
        <w:t>) fel kell tölteni és az eredeti nyilatkozatokat a biológiai mintáktól elkülönített helyiségben kell tárolni.</w:t>
      </w:r>
    </w:p>
    <w:p w14:paraId="4A2A372E" w14:textId="77777777" w:rsidR="00BE3B12" w:rsidRDefault="00A94585">
      <w:pPr>
        <w:spacing w:before="240"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jogszabályoknak megfelelően, a beteg a beleegyezését bármikor visszavonhatja, akár szóban, akár írásban indoklás és hátrányos következmények nélkül. Ehhez rendelkezésre áll a „</w:t>
      </w:r>
      <w:proofErr w:type="spellStart"/>
      <w:r>
        <w:rPr>
          <w:rFonts w:ascii="Arial" w:eastAsia="Arial" w:hAnsi="Arial" w:cs="Arial"/>
          <w:sz w:val="24"/>
          <w:szCs w:val="24"/>
        </w:rPr>
        <w:t>Betegbeleegyező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nyilatkozat visszavonása” c. dokumentum, amit a betegnek az orvosától kell igényelnie. Ez esetben az archivált gyűjteményben tárolt mintáit, valamint klinikai- és személyes adatait 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tudományos irányítója vagy eseti megbízottja 7 napon belül megsemmisíti.</w:t>
      </w:r>
    </w:p>
    <w:p w14:paraId="5093B8BA" w14:textId="77777777" w:rsidR="00BE3B12" w:rsidRDefault="00BE3B12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4E228951" w14:textId="77777777" w:rsidR="00BE3B12" w:rsidRDefault="00A94585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Kutatásaink alapvetően nem terjednek ki az öröklődő, csíravonalat érintő mutációk vizsgálatára. Mivel ezen adatok a beteg és elsőfokú rokonait érintő bizalmas és nagy körültekintést érintő információk, más jogszabályok vonatkoznak az öröklődő tumorok vizsgálatára (2</w:t>
      </w:r>
      <w:r>
        <w:rPr>
          <w:rFonts w:ascii="Arial" w:eastAsia="Arial" w:hAnsi="Arial" w:cs="Arial"/>
          <w:i/>
          <w:sz w:val="24"/>
          <w:szCs w:val="24"/>
        </w:rPr>
        <w:t xml:space="preserve">008. évi XXI. törvény a humángenetikai adatok védelméről, a humángenetikai vizsgálatok és kutatások, valamint a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biobankok</w:t>
      </w:r>
      <w:proofErr w:type="spellEnd"/>
      <w:r>
        <w:rPr>
          <w:rFonts w:ascii="Arial" w:eastAsia="Arial" w:hAnsi="Arial" w:cs="Arial"/>
          <w:i/>
          <w:sz w:val="24"/>
          <w:szCs w:val="24"/>
        </w:rPr>
        <w:t xml:space="preserve"> működésének szabályairól</w:t>
      </w:r>
      <w:r>
        <w:rPr>
          <w:rFonts w:ascii="Arial" w:eastAsia="Arial" w:hAnsi="Arial" w:cs="Arial"/>
          <w:sz w:val="24"/>
          <w:szCs w:val="24"/>
        </w:rPr>
        <w:t xml:space="preserve">). Amennyiben mégis csíravonalat érintő vizsgálatok elvégzése válik szükségessé, a törvényben leírtak szerint, a beteg utólagos beleegyezését kérjük az “Utólagos </w:t>
      </w:r>
      <w:proofErr w:type="spellStart"/>
      <w:r>
        <w:rPr>
          <w:rFonts w:ascii="Arial" w:eastAsia="Arial" w:hAnsi="Arial" w:cs="Arial"/>
          <w:sz w:val="24"/>
          <w:szCs w:val="24"/>
        </w:rPr>
        <w:t>betegbeleegyező</w:t>
      </w:r>
      <w:proofErr w:type="spellEnd"/>
      <w:r>
        <w:rPr>
          <w:rFonts w:ascii="Arial" w:eastAsia="Arial" w:hAnsi="Arial" w:cs="Arial"/>
          <w:sz w:val="24"/>
          <w:szCs w:val="24"/>
        </w:rPr>
        <w:t>” nyilatkozat aláírásával, klinikai genetikussal történő konzultációt követően.</w:t>
      </w:r>
    </w:p>
    <w:p w14:paraId="1DFAC8C9" w14:textId="77777777" w:rsidR="00BE3B12" w:rsidRDefault="00BE3B12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38F59120" w14:textId="77777777" w:rsidR="00BE3B12" w:rsidRDefault="00A94585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3.2. Mintagyűjtés</w:t>
      </w:r>
    </w:p>
    <w:p w14:paraId="3FCD44C1" w14:textId="77777777" w:rsidR="00BE3B12" w:rsidRDefault="00A94585">
      <w:pPr>
        <w:spacing w:before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minták az eredeti kezelések és beavatkozások keretein belül kerülnek vételezésre. Egyes esetekben a betegbeleegyezés megszerzését követően az orvosi vizsgálathoz fel nem használt és klinikai rutin megsemmisítésre ítélt vérminták kerülnek begyűjtésre 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részére vagy a beteg dönthet úgy, hogy vérvétel során számunkra is szolgáltat mintát.</w:t>
      </w:r>
    </w:p>
    <w:p w14:paraId="40D36892" w14:textId="77777777" w:rsidR="00BE3B12" w:rsidRDefault="00A94585">
      <w:pPr>
        <w:spacing w:before="240"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daganatokból származó minta, tartósítási módszertől függően, kétféle lehet: fagyasztva tartósított (</w:t>
      </w:r>
      <w:proofErr w:type="spellStart"/>
      <w:r>
        <w:rPr>
          <w:rFonts w:ascii="Arial" w:eastAsia="Arial" w:hAnsi="Arial" w:cs="Arial"/>
          <w:sz w:val="24"/>
          <w:szCs w:val="24"/>
        </w:rPr>
        <w:t>krioprezervált</w:t>
      </w:r>
      <w:proofErr w:type="spellEnd"/>
      <w:r>
        <w:rPr>
          <w:rFonts w:ascii="Arial" w:eastAsia="Arial" w:hAnsi="Arial" w:cs="Arial"/>
          <w:sz w:val="24"/>
          <w:szCs w:val="24"/>
        </w:rPr>
        <w:t>) minta vagy formalin-fixált, paraffinba ágyazott (FFPE) szövet.</w:t>
      </w:r>
    </w:p>
    <w:p w14:paraId="095F7552" w14:textId="77777777" w:rsidR="00BE3B12" w:rsidRDefault="00A94585">
      <w:pPr>
        <w:spacing w:before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sebészeti műtét során eltávolított tumor csak a mintavétel elsődleges céljának teljesítése (diagnózis felállítása) mellett bocsátható a rendelkezésünkre. Amennyiben erre lehetőség van, a frissen kimetszett tumorból a műtét alatt/ után a megbízott patológus egy kb. borsónyi nagyságú szövetet az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számára elkülönít. Amennyiben az azonnali mintakimetszés és fagyasztás </w:t>
      </w:r>
      <w:r>
        <w:rPr>
          <w:rFonts w:ascii="Arial" w:eastAsia="Arial" w:hAnsi="Arial" w:cs="Arial"/>
          <w:sz w:val="24"/>
          <w:szCs w:val="24"/>
        </w:rPr>
        <w:lastRenderedPageBreak/>
        <w:t>nem lehetséges, a hagyományos munkafolyamat után kerül hozzánk a minta: a műtét után a patológiai laboratórium dolgozza fel és konzerválja a mintát.</w:t>
      </w:r>
    </w:p>
    <w:p w14:paraId="2E247AD2" w14:textId="77777777" w:rsidR="00BE3B12" w:rsidRDefault="00A94585">
      <w:pPr>
        <w:spacing w:before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feladatok ellátása közben észlelt bármilyen probléma esetén 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tudományos irányítóját kell értesíteni és az esetet rögzíteni kell az adatbázis megfelelő rovatában. Az esetek kimenetelének függvényében a tudományos irányító (esetleg a tudományos koordinátor) intézkedik a további teendőkről. 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hatás- és feladatkörét meghaladó problémák, hibák esetén az egyetemi minőségirányítási eljárás rendelkezéseit kell követni.</w:t>
      </w:r>
    </w:p>
    <w:p w14:paraId="48888E53" w14:textId="77777777" w:rsidR="00BE3B12" w:rsidRDefault="00BE3B12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39C8DD4B" w14:textId="77777777" w:rsidR="00BE3B12" w:rsidRDefault="00A94585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Betegségcsoportok, melyekben a biológiai minta gyűjtése történik:</w:t>
      </w:r>
    </w:p>
    <w:p w14:paraId="69DE6999" w14:textId="77777777" w:rsidR="00BE3B12" w:rsidRDefault="00A94585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Minden daganatos megbetegedésben szenvedő (beteg csoport) vagy ismerten daganatos megbetegedésben nem szenvedő egyén (kontroll csoport), aki a résztvevő intézetekben járó- vagy fekvőbeteg ellátásban részesül, és ő vagy törvényes képviselője megismeri a Betegtájékoztatóban foglaltakat, majd aláírja a </w:t>
      </w:r>
      <w:proofErr w:type="spellStart"/>
      <w:r>
        <w:rPr>
          <w:rFonts w:ascii="Arial" w:eastAsia="Arial" w:hAnsi="Arial" w:cs="Arial"/>
          <w:sz w:val="24"/>
          <w:szCs w:val="24"/>
        </w:rPr>
        <w:t>Betegbeleegyező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nyilatkozatot, amely kitér a mintavételre, mintatárolásra és a minta kutatási célból történő felhasználására is. A mintaszolgáltatás korra és nemre való tekintet nélkül megvalósulhat.</w:t>
      </w:r>
    </w:p>
    <w:p w14:paraId="14860D3E" w14:textId="77777777" w:rsidR="00BE3B12" w:rsidRDefault="00A94585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résztvevő számára a kutatással összefüggő kár bekövetkezése, illetve személyiségi jog megsértése esetén nyújtandó kezelés, kártérítés és sérelemdíj esetén az Allianz Hungária Zrt. (1087 Bp. Könyves Kálmán Krt. 48-52.) a Semmelweis Egyetem felelősségbiztosítója.</w:t>
      </w:r>
    </w:p>
    <w:p w14:paraId="75B6C442" w14:textId="77777777" w:rsidR="00BE3B12" w:rsidRDefault="00BE3B12">
      <w:pPr>
        <w:spacing w:before="240" w:after="0"/>
        <w:jc w:val="both"/>
        <w:rPr>
          <w:rFonts w:ascii="Arial" w:eastAsia="Arial" w:hAnsi="Arial" w:cs="Arial"/>
          <w:sz w:val="24"/>
          <w:szCs w:val="24"/>
        </w:rPr>
      </w:pPr>
    </w:p>
    <w:p w14:paraId="7F9415C7" w14:textId="77777777" w:rsidR="00BE3B12" w:rsidRDefault="00A94585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3.3. Mintatárolás</w:t>
      </w:r>
    </w:p>
    <w:p w14:paraId="6F147298" w14:textId="77777777" w:rsidR="00BE3B12" w:rsidRDefault="00BE3B12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7E7D226F" w14:textId="77777777" w:rsidR="00BE3B12" w:rsidRDefault="00216448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mintákat a Gyermekgyógyászati Klinika Tűzoltó utcai részlegének </w:t>
      </w:r>
      <w:r w:rsidR="00A94585">
        <w:rPr>
          <w:rFonts w:ascii="Arial" w:eastAsia="Arial" w:hAnsi="Arial" w:cs="Arial"/>
          <w:sz w:val="24"/>
          <w:szCs w:val="24"/>
        </w:rPr>
        <w:t xml:space="preserve">területén lévő Semmelweis </w:t>
      </w:r>
      <w:proofErr w:type="spellStart"/>
      <w:r w:rsidR="00A94585">
        <w:rPr>
          <w:rFonts w:ascii="Arial" w:eastAsia="Arial" w:hAnsi="Arial" w:cs="Arial"/>
          <w:sz w:val="24"/>
          <w:szCs w:val="24"/>
        </w:rPr>
        <w:t>Onkobank</w:t>
      </w:r>
      <w:proofErr w:type="spellEnd"/>
      <w:r w:rsidR="00A94585">
        <w:rPr>
          <w:rFonts w:ascii="Arial" w:eastAsia="Arial" w:hAnsi="Arial" w:cs="Arial"/>
          <w:sz w:val="24"/>
          <w:szCs w:val="24"/>
        </w:rPr>
        <w:t xml:space="preserve"> helyiségében, illetve Kutatólaboratóriumában </w:t>
      </w:r>
      <w:r>
        <w:rPr>
          <w:rFonts w:ascii="Arial" w:eastAsia="Arial" w:hAnsi="Arial" w:cs="Arial"/>
          <w:sz w:val="24"/>
          <w:szCs w:val="24"/>
        </w:rPr>
        <w:t>(</w:t>
      </w:r>
      <w:r w:rsidR="00A94585">
        <w:rPr>
          <w:rFonts w:ascii="Arial" w:eastAsia="Arial" w:hAnsi="Arial" w:cs="Arial"/>
          <w:sz w:val="24"/>
          <w:szCs w:val="24"/>
        </w:rPr>
        <w:t xml:space="preserve">tároljuk stabilitásuk, érzékenységük és a tárolási idő függvényében szobahőmérsékleten (pl. FFPE), 4°C-on (pl. frissen beérkezett vérminták), -20°C-on (pl. DNS), -80°C-on (pl. RNS) vagy -196°C-on (pl. </w:t>
      </w:r>
      <w:proofErr w:type="spellStart"/>
      <w:r w:rsidR="00A94585">
        <w:rPr>
          <w:rFonts w:ascii="Arial" w:eastAsia="Arial" w:hAnsi="Arial" w:cs="Arial"/>
          <w:sz w:val="24"/>
          <w:szCs w:val="24"/>
        </w:rPr>
        <w:t>krioprezervált</w:t>
      </w:r>
      <w:proofErr w:type="spellEnd"/>
      <w:r w:rsidR="00A94585">
        <w:rPr>
          <w:rFonts w:ascii="Arial" w:eastAsia="Arial" w:hAnsi="Arial" w:cs="Arial"/>
          <w:sz w:val="24"/>
          <w:szCs w:val="24"/>
        </w:rPr>
        <w:t xml:space="preserve"> szövetminta hosszútávú tárolása).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216448">
        <w:rPr>
          <w:rFonts w:ascii="Arial" w:eastAsia="Arial" w:hAnsi="Arial" w:cs="Arial"/>
          <w:sz w:val="24"/>
          <w:szCs w:val="24"/>
        </w:rPr>
        <w:t xml:space="preserve">Székletminta esetében a tárolás az Orvosi Mikrobiológiai Intézet </w:t>
      </w:r>
      <w:proofErr w:type="spellStart"/>
      <w:r w:rsidRPr="00216448">
        <w:rPr>
          <w:rFonts w:ascii="Arial" w:eastAsia="Arial" w:hAnsi="Arial" w:cs="Arial"/>
          <w:sz w:val="24"/>
          <w:szCs w:val="24"/>
        </w:rPr>
        <w:t>Mikrobiom</w:t>
      </w:r>
      <w:proofErr w:type="spellEnd"/>
      <w:r w:rsidRPr="00216448">
        <w:rPr>
          <w:rFonts w:ascii="Arial" w:eastAsia="Arial" w:hAnsi="Arial" w:cs="Arial"/>
          <w:sz w:val="24"/>
          <w:szCs w:val="24"/>
        </w:rPr>
        <w:t xml:space="preserve"> Laboratóriumában történi</w:t>
      </w:r>
      <w:r>
        <w:rPr>
          <w:rFonts w:ascii="Arial" w:eastAsia="Arial" w:hAnsi="Arial" w:cs="Arial"/>
          <w:sz w:val="24"/>
          <w:szCs w:val="24"/>
        </w:rPr>
        <w:t>k - 20°C-on</w:t>
      </w:r>
      <w:r w:rsidRPr="00216448">
        <w:rPr>
          <w:rFonts w:ascii="Arial" w:eastAsia="Arial" w:hAnsi="Arial" w:cs="Arial"/>
          <w:sz w:val="24"/>
          <w:szCs w:val="24"/>
        </w:rPr>
        <w:t>.</w:t>
      </w:r>
    </w:p>
    <w:p w14:paraId="219EE7D9" w14:textId="77777777" w:rsidR="00BE3B12" w:rsidRDefault="00A94585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mintatároló edényeken csak az adott beteghez/ mintához tartozó QR-kód és/ vagy vonalkód látható (kódolt mintatárolás). A laboratóriumi munkatárs vonalkódleolvasóval (szkenner) rögzíti és az adatbázisba vezeti fel a csövek helyzetét a mintatartó dobozban, valamint a tartódoboz pozícióját a tárolókanna állványain (</w:t>
      </w:r>
      <w:proofErr w:type="spellStart"/>
      <w:r>
        <w:rPr>
          <w:rFonts w:ascii="Arial" w:eastAsia="Arial" w:hAnsi="Arial" w:cs="Arial"/>
          <w:sz w:val="24"/>
          <w:szCs w:val="24"/>
        </w:rPr>
        <w:t>rack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belül. Az adatbázisban ezáltal a beteghez tartozó minden minta és </w:t>
      </w:r>
      <w:proofErr w:type="spellStart"/>
      <w:r>
        <w:rPr>
          <w:rFonts w:ascii="Arial" w:eastAsia="Arial" w:hAnsi="Arial" w:cs="Arial"/>
          <w:sz w:val="24"/>
          <w:szCs w:val="24"/>
        </w:rPr>
        <w:t>izolátum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pontos helye összehangoltan lesz tárolva.</w:t>
      </w:r>
    </w:p>
    <w:p w14:paraId="68313C7B" w14:textId="77777777" w:rsidR="00BE3B12" w:rsidRDefault="00BE3B12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43EA33EB" w14:textId="77777777" w:rsidR="00BE3B12" w:rsidRDefault="00A94585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 tárolt mintatípusok:</w:t>
      </w:r>
    </w:p>
    <w:p w14:paraId="0AD6942B" w14:textId="77777777" w:rsidR="00BE3B12" w:rsidRDefault="00A945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lastRenderedPageBreak/>
        <w:t>Krioprezervált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tumor preparátumok (friss fagyasztásokból)</w:t>
      </w:r>
    </w:p>
    <w:p w14:paraId="64FEE845" w14:textId="77777777" w:rsidR="00BE3B12" w:rsidRDefault="00A945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Formalin-fixált, paraffinba ágyazott (FFPE) szövetek</w:t>
      </w:r>
    </w:p>
    <w:p w14:paraId="2221972E" w14:textId="77777777" w:rsidR="00BE3B12" w:rsidRDefault="00A945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Vérminták (natív csövekben,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antikoaguláns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- vagy alvadást segítő vérvételi csövekben)</w:t>
      </w:r>
    </w:p>
    <w:p w14:paraId="7DB179B4" w14:textId="77777777" w:rsidR="00BE3B12" w:rsidRDefault="00A945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Vér alakos elemek</w:t>
      </w:r>
    </w:p>
    <w:p w14:paraId="1C96DEDC" w14:textId="77777777" w:rsidR="00BE3B12" w:rsidRDefault="00A945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Vérplazma</w:t>
      </w:r>
    </w:p>
    <w:p w14:paraId="62F06A1F" w14:textId="77777777" w:rsidR="00BE3B12" w:rsidRDefault="00A945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Szérum</w:t>
      </w:r>
    </w:p>
    <w:p w14:paraId="3C241D0D" w14:textId="77777777" w:rsidR="00B948E4" w:rsidRDefault="00B948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Széklet</w:t>
      </w:r>
    </w:p>
    <w:p w14:paraId="507B43E1" w14:textId="77777777" w:rsidR="00B948E4" w:rsidRDefault="00B948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Orr-garat váladék</w:t>
      </w:r>
    </w:p>
    <w:p w14:paraId="23E7E582" w14:textId="77777777" w:rsidR="00BE3B12" w:rsidRDefault="00A945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kutatás során a feldolgozott mintákból származó DNS, RNS, fehérje.</w:t>
      </w:r>
    </w:p>
    <w:p w14:paraId="125C6CBE" w14:textId="77777777" w:rsidR="00BE3B12" w:rsidRDefault="00A94585">
      <w:pPr>
        <w:spacing w:before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Post </w:t>
      </w:r>
      <w:proofErr w:type="spellStart"/>
      <w:r>
        <w:rPr>
          <w:rFonts w:ascii="Arial" w:eastAsia="Arial" w:hAnsi="Arial" w:cs="Arial"/>
          <w:sz w:val="24"/>
          <w:szCs w:val="24"/>
        </w:rPr>
        <w:t>mortem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anyagoknál a minták intézeten belül használt kódját, a post </w:t>
      </w:r>
      <w:proofErr w:type="spellStart"/>
      <w:r>
        <w:rPr>
          <w:rFonts w:ascii="Arial" w:eastAsia="Arial" w:hAnsi="Arial" w:cs="Arial"/>
          <w:sz w:val="24"/>
          <w:szCs w:val="24"/>
        </w:rPr>
        <w:t>mortem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időt, az elhunyt személy nemét, korát, a mintavétel és tárolás időpontját, módját meg lehet adni. Az elhunyt személyazonosító adatait külső felhasználó nem kaphatja meg. </w:t>
      </w:r>
    </w:p>
    <w:p w14:paraId="7EC4778E" w14:textId="77777777" w:rsidR="00BE3B12" w:rsidRDefault="00BE3B12">
      <w:pPr>
        <w:spacing w:before="240" w:after="0"/>
        <w:jc w:val="both"/>
        <w:rPr>
          <w:rFonts w:ascii="Arial" w:eastAsia="Arial" w:hAnsi="Arial" w:cs="Arial"/>
          <w:sz w:val="24"/>
          <w:szCs w:val="24"/>
        </w:rPr>
      </w:pPr>
    </w:p>
    <w:p w14:paraId="522B8E2D" w14:textId="77777777" w:rsidR="00BE3B12" w:rsidRDefault="00A94585">
      <w:pPr>
        <w:jc w:val="both"/>
        <w:rPr>
          <w:rFonts w:ascii="Arial" w:eastAsia="Arial" w:hAnsi="Arial" w:cs="Arial"/>
          <w:sz w:val="24"/>
          <w:szCs w:val="24"/>
          <w:highlight w:val="yellow"/>
        </w:rPr>
      </w:pPr>
      <w:r>
        <w:rPr>
          <w:rFonts w:ascii="Arial" w:eastAsia="Arial" w:hAnsi="Arial" w:cs="Arial"/>
          <w:b/>
          <w:sz w:val="24"/>
          <w:szCs w:val="24"/>
        </w:rPr>
        <w:t>Biológiai minta gyűjtésének és tárolásának megvalósulási feltételei</w:t>
      </w:r>
    </w:p>
    <w:p w14:paraId="6BFA3D78" w14:textId="77777777" w:rsidR="00BE3B12" w:rsidRDefault="00A9458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 A biológiai minta gyűjtése és tárolása teljes egészében a Helsinki Deklaráció alapelveinek megfelelően és annak szellemében történik.</w:t>
      </w:r>
    </w:p>
    <w:p w14:paraId="7A151EB9" w14:textId="77777777" w:rsidR="00BE3B12" w:rsidRDefault="00A9458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 A beteg vagy hozzátartozójának megfelelő tájékoztatása a kezelőorvos által az egyéb rutin diagnosztikus eljárásokhoz hasonlóan történik szóban és írásban.</w:t>
      </w:r>
    </w:p>
    <w:p w14:paraId="1748A269" w14:textId="77777777" w:rsidR="00BE3B12" w:rsidRDefault="00A9458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• A részletes tájékoztatás után a beteg vagy törvényes képviselője a </w:t>
      </w:r>
      <w:proofErr w:type="spellStart"/>
      <w:r>
        <w:rPr>
          <w:rFonts w:ascii="Arial" w:eastAsia="Arial" w:hAnsi="Arial" w:cs="Arial"/>
          <w:sz w:val="24"/>
          <w:szCs w:val="24"/>
        </w:rPr>
        <w:t>Betegbeleegyező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és Betegtájékoztató nyilatkozat aláírásával tanúsítja részvételi szándékát, amelyet bármikor, hátrányos következmények nélkül visszavonhat . Csíravonalat érintő vizsgálatok esetén klinikai genetikussal történő konzultációt követően az Utólagos </w:t>
      </w:r>
      <w:proofErr w:type="spellStart"/>
      <w:r>
        <w:rPr>
          <w:rFonts w:ascii="Arial" w:eastAsia="Arial" w:hAnsi="Arial" w:cs="Arial"/>
          <w:sz w:val="24"/>
          <w:szCs w:val="24"/>
        </w:rPr>
        <w:t>betegbeleegyező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nyilatkozat aláírása szükséges.</w:t>
      </w:r>
    </w:p>
    <w:p w14:paraId="588B4BB8" w14:textId="77777777" w:rsidR="00BE3B12" w:rsidRDefault="00A9458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• A mintából származó információ nem közölhető a beteg után érdeklődő hozzátartozóval, baráttal, kizárólag az adott egyénnel vagy azokkal a személyekkel, akiket az egyén írásban megjelöl a </w:t>
      </w:r>
      <w:proofErr w:type="spellStart"/>
      <w:r>
        <w:rPr>
          <w:rFonts w:ascii="Arial" w:eastAsia="Arial" w:hAnsi="Arial" w:cs="Arial"/>
          <w:sz w:val="24"/>
          <w:szCs w:val="24"/>
        </w:rPr>
        <w:t>Betegbeleegyező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nyilatkozatában). Elhunyt egyén esetén az elhunyt hozzátartozója kaphat információt.</w:t>
      </w:r>
    </w:p>
    <w:p w14:paraId="72E4A6CF" w14:textId="77777777" w:rsidR="00BE3B12" w:rsidRDefault="00A9458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 Kutatási célból külföldre minta csak olyan országba szállítható, amely országnak legalább Magyarországon hatályos vagy annál szigorúbb adatvédelmi szabályozása áll fenn. A minták külföldre történő szállítása engedélyköteles, elfogadott kutatási terv mellett.</w:t>
      </w:r>
    </w:p>
    <w:p w14:paraId="48E052A7" w14:textId="77777777" w:rsidR="00BE3B12" w:rsidRDefault="00BE3B12">
      <w:pPr>
        <w:jc w:val="both"/>
        <w:rPr>
          <w:rFonts w:ascii="Arial" w:eastAsia="Arial" w:hAnsi="Arial" w:cs="Arial"/>
          <w:sz w:val="24"/>
          <w:szCs w:val="24"/>
        </w:rPr>
      </w:pPr>
    </w:p>
    <w:p w14:paraId="60CFA975" w14:textId="77777777" w:rsidR="00BE3B12" w:rsidRDefault="00A94585">
      <w:pPr>
        <w:spacing w:before="24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3.4. Adatrögzítés</w:t>
      </w:r>
    </w:p>
    <w:p w14:paraId="19A4D0B6" w14:textId="77777777" w:rsidR="00BE3B12" w:rsidRDefault="00A94585">
      <w:pPr>
        <w:spacing w:before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A mintagyűjtést irányító orvos a beteg kórla</w:t>
      </w:r>
      <w:r w:rsidR="00B948E4">
        <w:rPr>
          <w:rFonts w:ascii="Arial" w:eastAsia="Arial" w:hAnsi="Arial" w:cs="Arial"/>
          <w:sz w:val="24"/>
          <w:szCs w:val="24"/>
        </w:rPr>
        <w:t>pja,- valamint az egészségügyi adatbázis</w:t>
      </w:r>
      <w:r>
        <w:rPr>
          <w:rFonts w:ascii="Arial" w:eastAsia="Arial" w:hAnsi="Arial" w:cs="Arial"/>
          <w:sz w:val="24"/>
          <w:szCs w:val="24"/>
        </w:rPr>
        <w:t xml:space="preserve"> alapján, 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kutatómunkájához kapcsolódó személyi és egészségügyi adatokat 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rendelkezésére bocsátja a mintavételt megelőző, és az azt követő időszakból (</w:t>
      </w:r>
      <w:proofErr w:type="spellStart"/>
      <w:r>
        <w:rPr>
          <w:rFonts w:ascii="Arial" w:eastAsia="Arial" w:hAnsi="Arial" w:cs="Arial"/>
          <w:sz w:val="24"/>
          <w:szCs w:val="24"/>
        </w:rPr>
        <w:t>utánkövetés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). A begyűjtött személyi- és egészségügyi adatokat, a minták adatait, valamint a kutatólaboratóriumban zajló vizsgálatokból származó adatokat 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arra megbízott munkatársai egy biztonságos, online elérhető adatbázisban rögzítik. A HIPAA,- GDPR,- FISMA,- és 21 CFR Part-11 megfelelésekkel rendelkező, National Institute of Health (NIH) által támogatott és kifejezetten hosszútávú, biztonságos, klinikai adatgyűjtésre fejlesztett </w:t>
      </w:r>
      <w:proofErr w:type="spellStart"/>
      <w:r>
        <w:rPr>
          <w:rFonts w:ascii="Arial" w:eastAsia="Arial" w:hAnsi="Arial" w:cs="Arial"/>
          <w:sz w:val="24"/>
          <w:szCs w:val="24"/>
        </w:rPr>
        <w:t>REDCap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(Research </w:t>
      </w:r>
      <w:proofErr w:type="spellStart"/>
      <w:r>
        <w:rPr>
          <w:rFonts w:ascii="Arial" w:eastAsia="Arial" w:hAnsi="Arial" w:cs="Arial"/>
          <w:sz w:val="24"/>
          <w:szCs w:val="24"/>
        </w:rPr>
        <w:t>Electronic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Data </w:t>
      </w:r>
      <w:proofErr w:type="spellStart"/>
      <w:r>
        <w:rPr>
          <w:rFonts w:ascii="Arial" w:eastAsia="Arial" w:hAnsi="Arial" w:cs="Arial"/>
          <w:sz w:val="24"/>
          <w:szCs w:val="24"/>
        </w:rPr>
        <w:t>Capture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adatbázist használjuk. Az </w:t>
      </w:r>
      <w:proofErr w:type="spellStart"/>
      <w:r>
        <w:rPr>
          <w:rFonts w:ascii="Arial" w:eastAsia="Arial" w:hAnsi="Arial" w:cs="Arial"/>
          <w:sz w:val="24"/>
          <w:szCs w:val="24"/>
        </w:rPr>
        <w:t>Onkobankban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minden beteg egyedi azonosítót kap. A számozás AA001-től kezdődik. A </w:t>
      </w:r>
      <w:proofErr w:type="spellStart"/>
      <w:r>
        <w:rPr>
          <w:rFonts w:ascii="Arial" w:eastAsia="Arial" w:hAnsi="Arial" w:cs="Arial"/>
          <w:sz w:val="24"/>
          <w:szCs w:val="24"/>
        </w:rPr>
        <w:t>REDCap-ből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történő exportálás személyazonosító adatok nélkül megvalósítható, így a későbbiekben a beteg azonosítása ezzel a kóddal történik.</w:t>
      </w:r>
    </w:p>
    <w:p w14:paraId="62E79C79" w14:textId="77777777" w:rsidR="00BE3B12" w:rsidRDefault="00A94585">
      <w:pPr>
        <w:spacing w:before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betegtájékoztatóban foglaltak szerint a továbbiakban a mintaadók személyi és egészségügyi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adatait a hatályos adatvédelmi jogszabályok (1997. évi XLVII. törvény) betartása mellett kezeljük és használjuk fel kutatási célokra.</w:t>
      </w:r>
    </w:p>
    <w:p w14:paraId="6A6ABD4C" w14:textId="77777777" w:rsidR="00BE3B12" w:rsidRDefault="00A94585">
      <w:pPr>
        <w:spacing w:before="240"/>
        <w:jc w:val="both"/>
        <w:rPr>
          <w:rFonts w:ascii="Arial" w:eastAsia="Arial" w:hAnsi="Arial" w:cs="Arial"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4"/>
          <w:szCs w:val="24"/>
        </w:rPr>
        <w:t xml:space="preserve">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kutatási célból a következő egészségügyi (klinikai) adatokat gyűjti:</w:t>
      </w:r>
    </w:p>
    <w:p w14:paraId="1BED09AB" w14:textId="77777777" w:rsidR="00BE3B12" w:rsidRDefault="00A9458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nem, életkor</w:t>
      </w:r>
    </w:p>
    <w:p w14:paraId="6F989EAA" w14:textId="77777777" w:rsidR="00BE3B12" w:rsidRDefault="00A94585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epidemiológiai adatok (dohányzás, vírusfertőzés…)</w:t>
      </w:r>
    </w:p>
    <w:p w14:paraId="4D0BCCC7" w14:textId="77777777" w:rsidR="00BE3B12" w:rsidRDefault="00A9458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vételezett minta vagy minták jellege (vér- vagy daganatból származó szövetminta)</w:t>
      </w:r>
    </w:p>
    <w:p w14:paraId="58BBD338" w14:textId="77777777" w:rsidR="00BE3B12" w:rsidRDefault="00A9458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diagnózisok dátummal (betegség megnevezése vagy kontroll)</w:t>
      </w:r>
    </w:p>
    <w:p w14:paraId="38A2FEE2" w14:textId="77777777" w:rsidR="00BE3B12" w:rsidRDefault="00A9458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patológiai diagnosztika, amennyiben releváns (szöveti eredet, szövettan, </w:t>
      </w:r>
      <w:proofErr w:type="spellStart"/>
      <w:r>
        <w:rPr>
          <w:rFonts w:ascii="Arial" w:eastAsia="Arial" w:hAnsi="Arial" w:cs="Arial"/>
          <w:sz w:val="24"/>
          <w:szCs w:val="24"/>
        </w:rPr>
        <w:t>stage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grade</w:t>
      </w:r>
      <w:proofErr w:type="spellEnd"/>
      <w:r>
        <w:rPr>
          <w:rFonts w:ascii="Arial" w:eastAsia="Arial" w:hAnsi="Arial" w:cs="Arial"/>
          <w:sz w:val="24"/>
          <w:szCs w:val="24"/>
        </w:rPr>
        <w:t>, TNM)</w:t>
      </w:r>
    </w:p>
    <w:p w14:paraId="60190163" w14:textId="77777777" w:rsidR="00BE3B12" w:rsidRDefault="00A9458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laboratóriumi és radiológiai diagnosztikai tesztek eredményei</w:t>
      </w:r>
    </w:p>
    <w:p w14:paraId="3A571246" w14:textId="77777777" w:rsidR="00BE3B12" w:rsidRDefault="00A9458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kezelt daganatos megbetegedés ismert molekuláris illetve sejtbiológiai jellemzői</w:t>
      </w:r>
    </w:p>
    <w:p w14:paraId="3964E311" w14:textId="77777777" w:rsidR="00BE3B12" w:rsidRDefault="00A9458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sebészeti, radiológiai és gyógyszeres kezelések</w:t>
      </w:r>
    </w:p>
    <w:p w14:paraId="6E67E2A2" w14:textId="77777777" w:rsidR="00BE3B12" w:rsidRDefault="00A9458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utánkövetés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(kontrollok ideje)</w:t>
      </w:r>
    </w:p>
    <w:p w14:paraId="226E4A6D" w14:textId="77777777" w:rsidR="00BE3B12" w:rsidRDefault="00A9458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relapszusmentes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és teljes túlélés hossza</w:t>
      </w:r>
    </w:p>
    <w:p w14:paraId="7C2A0EE3" w14:textId="77777777" w:rsidR="00BE3B12" w:rsidRDefault="00A94585">
      <w:pPr>
        <w:spacing w:before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Minőségbiztosítási célból az adatok integritását a laboratórium orvosa ellenőrzi a mintavevő orvostól függetlenül a MEDSOL adatok és az adatbázis összehasonlításával.</w:t>
      </w:r>
    </w:p>
    <w:p w14:paraId="1A25732E" w14:textId="5FE66A1B" w:rsidR="008E7F2D" w:rsidRPr="008E7F2D" w:rsidRDefault="008E7F2D" w:rsidP="00ED61E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Eme</w:t>
      </w:r>
      <w:r w:rsidR="00ED61EE"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lett</w:t>
      </w:r>
      <w:r w:rsidRPr="008E7F2D">
        <w:rPr>
          <w:rFonts w:ascii="Arial" w:eastAsia="Arial" w:hAnsi="Arial" w:cs="Arial"/>
          <w:sz w:val="24"/>
          <w:szCs w:val="24"/>
        </w:rPr>
        <w:t xml:space="preserve"> </w:t>
      </w:r>
      <w:r w:rsidR="00ED61EE">
        <w:rPr>
          <w:rFonts w:ascii="Arial" w:eastAsia="Arial" w:hAnsi="Arial" w:cs="Arial"/>
          <w:sz w:val="24"/>
          <w:szCs w:val="24"/>
        </w:rPr>
        <w:t xml:space="preserve">a </w:t>
      </w:r>
      <w:r w:rsidRPr="008E7F2D">
        <w:rPr>
          <w:rFonts w:ascii="Arial" w:eastAsia="Arial" w:hAnsi="Arial" w:cs="Arial"/>
          <w:sz w:val="24"/>
          <w:szCs w:val="24"/>
        </w:rPr>
        <w:t>kutatás célja a leggyakrabban alkalmazott rákmegelőző szűrések eredményességének</w:t>
      </w:r>
    </w:p>
    <w:p w14:paraId="29C05F90" w14:textId="7E23A292" w:rsidR="008E7F2D" w:rsidRPr="008E7F2D" w:rsidRDefault="008E7F2D" w:rsidP="00ED61E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E7F2D">
        <w:rPr>
          <w:rFonts w:ascii="Arial" w:eastAsia="Arial" w:hAnsi="Arial" w:cs="Arial"/>
          <w:sz w:val="24"/>
          <w:szCs w:val="24"/>
        </w:rPr>
        <w:t xml:space="preserve">vizsgálata </w:t>
      </w:r>
      <w:r w:rsidR="00ED61EE">
        <w:rPr>
          <w:rFonts w:ascii="Arial" w:eastAsia="Arial" w:hAnsi="Arial" w:cs="Arial"/>
          <w:sz w:val="24"/>
          <w:szCs w:val="24"/>
        </w:rPr>
        <w:t xml:space="preserve">is </w:t>
      </w:r>
      <w:r w:rsidRPr="008E7F2D">
        <w:rPr>
          <w:rFonts w:ascii="Arial" w:eastAsia="Arial" w:hAnsi="Arial" w:cs="Arial"/>
          <w:sz w:val="24"/>
          <w:szCs w:val="24"/>
        </w:rPr>
        <w:t>országos finanszírozási adatok alapján Magyarországon. A vizsgálat kiterjed az</w:t>
      </w:r>
    </w:p>
    <w:p w14:paraId="541EE576" w14:textId="77777777" w:rsidR="008E7F2D" w:rsidRPr="008E7F2D" w:rsidRDefault="008E7F2D" w:rsidP="00ED61E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E7F2D">
        <w:rPr>
          <w:rFonts w:ascii="Arial" w:eastAsia="Arial" w:hAnsi="Arial" w:cs="Arial"/>
          <w:sz w:val="24"/>
          <w:szCs w:val="24"/>
        </w:rPr>
        <w:t xml:space="preserve">emlő-, vastagbél-, prosztata-, tüdő-, méhnyakrák és a </w:t>
      </w:r>
      <w:proofErr w:type="spellStart"/>
      <w:r w:rsidRPr="008E7F2D">
        <w:rPr>
          <w:rFonts w:ascii="Arial" w:eastAsia="Arial" w:hAnsi="Arial" w:cs="Arial"/>
          <w:sz w:val="24"/>
          <w:szCs w:val="24"/>
        </w:rPr>
        <w:t>melanoma</w:t>
      </w:r>
      <w:proofErr w:type="spellEnd"/>
      <w:r w:rsidRPr="008E7F2D">
        <w:rPr>
          <w:rFonts w:ascii="Arial" w:eastAsia="Arial" w:hAnsi="Arial" w:cs="Arial"/>
          <w:sz w:val="24"/>
          <w:szCs w:val="24"/>
        </w:rPr>
        <w:t xml:space="preserve"> szűrési programjaira, és</w:t>
      </w:r>
    </w:p>
    <w:p w14:paraId="4055CB04" w14:textId="77777777" w:rsidR="008E7F2D" w:rsidRPr="008E7F2D" w:rsidRDefault="008E7F2D" w:rsidP="00ED61E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E7F2D">
        <w:rPr>
          <w:rFonts w:ascii="Arial" w:eastAsia="Arial" w:hAnsi="Arial" w:cs="Arial"/>
          <w:sz w:val="24"/>
          <w:szCs w:val="24"/>
        </w:rPr>
        <w:t>retrospektív módon elemzi a szűrésben való részvételt, valamint a szűrt és nem szűrt</w:t>
      </w:r>
    </w:p>
    <w:p w14:paraId="5447338A" w14:textId="064262D9" w:rsidR="008E7F2D" w:rsidRDefault="008E7F2D" w:rsidP="00ED61E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E7F2D">
        <w:rPr>
          <w:rFonts w:ascii="Arial" w:eastAsia="Arial" w:hAnsi="Arial" w:cs="Arial"/>
          <w:sz w:val="24"/>
          <w:szCs w:val="24"/>
        </w:rPr>
        <w:t>populációk hosszú távú egészségügyi kimeneteit.</w:t>
      </w:r>
    </w:p>
    <w:p w14:paraId="1388DBDB" w14:textId="77777777" w:rsidR="008E7F2D" w:rsidRDefault="008E7F2D" w:rsidP="008E7F2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48A0BC1" w14:textId="77777777" w:rsidR="00BE3B12" w:rsidRPr="00733B27" w:rsidRDefault="00A9458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Az adatbázist csak az arra jogosult személyek használhatják. Az adatbázis-felelős (</w:t>
      </w:r>
      <w:proofErr w:type="spellStart"/>
      <w:r>
        <w:rPr>
          <w:rFonts w:ascii="Arial" w:eastAsia="Arial" w:hAnsi="Arial" w:cs="Arial"/>
          <w:sz w:val="24"/>
          <w:szCs w:val="24"/>
        </w:rPr>
        <w:t>admin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felhasználói jogosultságokat beállítva tudja szabályozni, hogy melyik munkatárs milyen adatokat, funkciókat érhet el a </w:t>
      </w:r>
      <w:proofErr w:type="spellStart"/>
      <w:r>
        <w:rPr>
          <w:rFonts w:ascii="Arial" w:eastAsia="Arial" w:hAnsi="Arial" w:cs="Arial"/>
          <w:sz w:val="24"/>
          <w:szCs w:val="24"/>
        </w:rPr>
        <w:t>REDCap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felületén, biztosítva az adatok konzisztenciáját és biztonságát. Az adatbázis szoftveres fejlesztését is 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adatbázis-felelős munkatársa végzi.</w:t>
      </w:r>
    </w:p>
    <w:p w14:paraId="6EF1DD87" w14:textId="77777777" w:rsidR="00BE3B12" w:rsidRDefault="00A94585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3.5. A tárolt biológiai minták felhasználása</w:t>
      </w:r>
    </w:p>
    <w:p w14:paraId="4FCC6BF8" w14:textId="77777777" w:rsidR="00BE3B12" w:rsidRDefault="00A94585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kutatólaboratóriumban dolgozó munkatársak a minták feldolgozását és adatbázisban rögzítését követően megkezdik a kutatómunka megszervezését, elvégzését a tumor típusától, az irodalmi adatok és az alkalmazni kívánt vizsgálat függvényében. A kutatáshoz az alábbi eljárásokat használhatjuk:</w:t>
      </w:r>
    </w:p>
    <w:p w14:paraId="7056E088" w14:textId="77777777" w:rsidR="00BE3B12" w:rsidRDefault="00A94585">
      <w:pPr>
        <w:numPr>
          <w:ilvl w:val="0"/>
          <w:numId w:val="8"/>
        </w:numPr>
        <w:spacing w:before="240"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Irodalomkutatás</w:t>
      </w:r>
    </w:p>
    <w:p w14:paraId="4FF0C0A2" w14:textId="77777777" w:rsidR="00BE3B12" w:rsidRDefault="00A94585">
      <w:pPr>
        <w:numPr>
          <w:ilvl w:val="0"/>
          <w:numId w:val="8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DNS-</w:t>
      </w:r>
      <w:proofErr w:type="spellStart"/>
      <w:r>
        <w:rPr>
          <w:rFonts w:ascii="Arial" w:eastAsia="Arial" w:hAnsi="Arial" w:cs="Arial"/>
          <w:sz w:val="24"/>
          <w:szCs w:val="24"/>
        </w:rPr>
        <w:t>szekvenálás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(teljes </w:t>
      </w:r>
      <w:proofErr w:type="spellStart"/>
      <w:r>
        <w:rPr>
          <w:rFonts w:ascii="Arial" w:eastAsia="Arial" w:hAnsi="Arial" w:cs="Arial"/>
          <w:sz w:val="24"/>
          <w:szCs w:val="24"/>
        </w:rPr>
        <w:t>exom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szekvenálás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(WES), célzott </w:t>
      </w:r>
      <w:proofErr w:type="spellStart"/>
      <w:r>
        <w:rPr>
          <w:rFonts w:ascii="Arial" w:eastAsia="Arial" w:hAnsi="Arial" w:cs="Arial"/>
          <w:sz w:val="24"/>
          <w:szCs w:val="24"/>
        </w:rPr>
        <w:t>szekvenálás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</w:p>
    <w:p w14:paraId="621AF12C" w14:textId="77777777" w:rsidR="00BE3B12" w:rsidRDefault="00A94585">
      <w:pPr>
        <w:numPr>
          <w:ilvl w:val="0"/>
          <w:numId w:val="8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RNS-</w:t>
      </w:r>
      <w:proofErr w:type="spellStart"/>
      <w:r>
        <w:rPr>
          <w:rFonts w:ascii="Arial" w:eastAsia="Arial" w:hAnsi="Arial" w:cs="Arial"/>
          <w:sz w:val="24"/>
          <w:szCs w:val="24"/>
        </w:rPr>
        <w:t>szekvenálás</w:t>
      </w:r>
      <w:proofErr w:type="spellEnd"/>
    </w:p>
    <w:p w14:paraId="3EA31B85" w14:textId="77777777" w:rsidR="00BE3B12" w:rsidRDefault="00A94585">
      <w:pPr>
        <w:numPr>
          <w:ilvl w:val="0"/>
          <w:numId w:val="8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qPCR</w:t>
      </w:r>
      <w:proofErr w:type="spellEnd"/>
    </w:p>
    <w:p w14:paraId="1263A4CC" w14:textId="77777777" w:rsidR="00BE3B12" w:rsidRDefault="00A94585">
      <w:pPr>
        <w:numPr>
          <w:ilvl w:val="0"/>
          <w:numId w:val="8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Tömegspektrometria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(MS/MS)</w:t>
      </w:r>
    </w:p>
    <w:p w14:paraId="13B5D3AB" w14:textId="77777777" w:rsidR="00BE3B12" w:rsidRDefault="00A94585">
      <w:pPr>
        <w:numPr>
          <w:ilvl w:val="0"/>
          <w:numId w:val="8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Adatfeldolgozás, kiértékelés - többek között - Galaxy platform (</w:t>
      </w:r>
      <w:proofErr w:type="spellStart"/>
      <w:r>
        <w:rPr>
          <w:rFonts w:ascii="Arial" w:eastAsia="Arial" w:hAnsi="Arial" w:cs="Arial"/>
          <w:sz w:val="24"/>
          <w:szCs w:val="24"/>
        </w:rPr>
        <w:t>Afgan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és </w:t>
      </w:r>
      <w:proofErr w:type="spellStart"/>
      <w:r>
        <w:rPr>
          <w:rFonts w:ascii="Arial" w:eastAsia="Arial" w:hAnsi="Arial" w:cs="Arial"/>
          <w:sz w:val="24"/>
          <w:szCs w:val="24"/>
        </w:rPr>
        <w:t>mtsai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., </w:t>
      </w:r>
      <w:proofErr w:type="spellStart"/>
      <w:r>
        <w:rPr>
          <w:rFonts w:ascii="Arial" w:eastAsia="Arial" w:hAnsi="Arial" w:cs="Arial"/>
          <w:sz w:val="24"/>
          <w:szCs w:val="24"/>
        </w:rPr>
        <w:t>Nucleic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Acids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Research, 2018. doi:10.1093/</w:t>
      </w:r>
      <w:proofErr w:type="spellStart"/>
      <w:r>
        <w:rPr>
          <w:rFonts w:ascii="Arial" w:eastAsia="Arial" w:hAnsi="Arial" w:cs="Arial"/>
          <w:sz w:val="24"/>
          <w:szCs w:val="24"/>
        </w:rPr>
        <w:t>nar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/gky379) vagy </w:t>
      </w:r>
      <w:proofErr w:type="spellStart"/>
      <w:r>
        <w:rPr>
          <w:rFonts w:ascii="Arial" w:eastAsia="Arial" w:hAnsi="Arial" w:cs="Arial"/>
          <w:sz w:val="24"/>
          <w:szCs w:val="24"/>
        </w:rPr>
        <w:t>RStudio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z w:val="24"/>
          <w:szCs w:val="24"/>
        </w:rPr>
        <w:t>RStudio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Team (2020). </w:t>
      </w:r>
      <w:proofErr w:type="spellStart"/>
      <w:r>
        <w:rPr>
          <w:rFonts w:ascii="Arial" w:eastAsia="Arial" w:hAnsi="Arial" w:cs="Arial"/>
          <w:sz w:val="24"/>
          <w:szCs w:val="24"/>
        </w:rPr>
        <w:t>RStudio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proofErr w:type="spellStart"/>
      <w:r>
        <w:rPr>
          <w:rFonts w:ascii="Arial" w:eastAsia="Arial" w:hAnsi="Arial" w:cs="Arial"/>
          <w:sz w:val="24"/>
          <w:szCs w:val="24"/>
        </w:rPr>
        <w:t>Integrated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Development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R. </w:t>
      </w:r>
      <w:proofErr w:type="spellStart"/>
      <w:r>
        <w:rPr>
          <w:rFonts w:ascii="Arial" w:eastAsia="Arial" w:hAnsi="Arial" w:cs="Arial"/>
          <w:sz w:val="24"/>
          <w:szCs w:val="24"/>
        </w:rPr>
        <w:t>RStudio</w:t>
      </w:r>
      <w:proofErr w:type="spellEnd"/>
      <w:r>
        <w:rPr>
          <w:rFonts w:ascii="Arial" w:eastAsia="Arial" w:hAnsi="Arial" w:cs="Arial"/>
          <w:sz w:val="24"/>
          <w:szCs w:val="24"/>
        </w:rPr>
        <w:t>, PBC, Boston, MA URL) alkalmazásával.</w:t>
      </w:r>
    </w:p>
    <w:p w14:paraId="41860B62" w14:textId="77777777" w:rsidR="00BE3B12" w:rsidRDefault="00A94585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Céljaink között szerepel:</w:t>
      </w:r>
    </w:p>
    <w:p w14:paraId="4E6F7449" w14:textId="77777777" w:rsidR="00BE3B12" w:rsidRDefault="00A94585">
      <w:pPr>
        <w:numPr>
          <w:ilvl w:val="0"/>
          <w:numId w:val="7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betegség </w:t>
      </w:r>
      <w:proofErr w:type="spellStart"/>
      <w:r>
        <w:rPr>
          <w:rFonts w:ascii="Arial" w:eastAsia="Arial" w:hAnsi="Arial" w:cs="Arial"/>
          <w:sz w:val="24"/>
          <w:szCs w:val="24"/>
        </w:rPr>
        <w:t>patogenezisére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vonatkozó, </w:t>
      </w:r>
      <w:proofErr w:type="spellStart"/>
      <w:r>
        <w:rPr>
          <w:rFonts w:ascii="Arial" w:eastAsia="Arial" w:hAnsi="Arial" w:cs="Arial"/>
          <w:sz w:val="24"/>
          <w:szCs w:val="24"/>
        </w:rPr>
        <w:t>genomikai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transzkriptomikai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és </w:t>
      </w:r>
      <w:proofErr w:type="spellStart"/>
      <w:r>
        <w:rPr>
          <w:rFonts w:ascii="Arial" w:eastAsia="Arial" w:hAnsi="Arial" w:cs="Arial"/>
          <w:sz w:val="24"/>
          <w:szCs w:val="24"/>
        </w:rPr>
        <w:t>proteomikai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alapkutatások</w:t>
      </w:r>
    </w:p>
    <w:p w14:paraId="24CCEB83" w14:textId="77777777" w:rsidR="00BE3B12" w:rsidRDefault="00A94585">
      <w:pPr>
        <w:numPr>
          <w:ilvl w:val="0"/>
          <w:numId w:val="7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Diagnosztikus, prediktív és prognosztikus </w:t>
      </w:r>
      <w:proofErr w:type="spellStart"/>
      <w:r>
        <w:rPr>
          <w:rFonts w:ascii="Arial" w:eastAsia="Arial" w:hAnsi="Arial" w:cs="Arial"/>
          <w:sz w:val="24"/>
          <w:szCs w:val="24"/>
        </w:rPr>
        <w:t>biomarkerek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identifikációja</w:t>
      </w:r>
    </w:p>
    <w:p w14:paraId="31C98C8D" w14:textId="77777777" w:rsidR="00ED61EE" w:rsidRDefault="00A94585" w:rsidP="00ED61EE">
      <w:pPr>
        <w:numPr>
          <w:ilvl w:val="0"/>
          <w:numId w:val="7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Túlélésre vonatkozó vizsgálatok</w:t>
      </w:r>
    </w:p>
    <w:p w14:paraId="4DF890DD" w14:textId="7E2CEE6E" w:rsidR="00ED61EE" w:rsidRPr="00ED61EE" w:rsidRDefault="00ED61EE" w:rsidP="00ED61EE">
      <w:pPr>
        <w:numPr>
          <w:ilvl w:val="0"/>
          <w:numId w:val="7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ED61EE">
        <w:rPr>
          <w:rFonts w:ascii="Arial" w:eastAsia="Arial" w:hAnsi="Arial" w:cs="Arial"/>
          <w:sz w:val="24"/>
          <w:szCs w:val="24"/>
        </w:rPr>
        <w:t>A szűrési programok műk</w:t>
      </w:r>
      <w:r>
        <w:rPr>
          <w:rFonts w:ascii="Arial" w:eastAsia="Arial" w:hAnsi="Arial" w:cs="Arial"/>
          <w:sz w:val="24"/>
          <w:szCs w:val="24"/>
        </w:rPr>
        <w:t>ö</w:t>
      </w:r>
      <w:r w:rsidRPr="00ED61EE">
        <w:rPr>
          <w:rFonts w:ascii="Arial" w:eastAsia="Arial" w:hAnsi="Arial" w:cs="Arial"/>
          <w:sz w:val="24"/>
          <w:szCs w:val="24"/>
        </w:rPr>
        <w:t>désének es kimeneteinek objektív, populációszintű értékelése</w:t>
      </w:r>
    </w:p>
    <w:p w14:paraId="4AE5E743" w14:textId="77777777" w:rsidR="00BE3B12" w:rsidRDefault="00A94585">
      <w:pPr>
        <w:spacing w:before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kutatólaboratóriumába beérkező vér-</w:t>
      </w:r>
      <w:r w:rsidR="00B948E4">
        <w:rPr>
          <w:rFonts w:ascii="Arial" w:eastAsia="Arial" w:hAnsi="Arial" w:cs="Arial"/>
          <w:sz w:val="24"/>
          <w:szCs w:val="24"/>
        </w:rPr>
        <w:t>, széklet-, orr-garat váladék,</w:t>
      </w:r>
      <w:r>
        <w:rPr>
          <w:rFonts w:ascii="Arial" w:eastAsia="Arial" w:hAnsi="Arial" w:cs="Arial"/>
          <w:sz w:val="24"/>
          <w:szCs w:val="24"/>
        </w:rPr>
        <w:t xml:space="preserve"> illetve tumorminták feldolgozásának része, hogy DNS-t és RNS-t, valamint fehérjét izolálunk belőlük. Az izolálást a reagensek gyártóinak ajánlása szerint végezzük el. Az </w:t>
      </w:r>
      <w:proofErr w:type="spellStart"/>
      <w:r>
        <w:rPr>
          <w:rFonts w:ascii="Arial" w:eastAsia="Arial" w:hAnsi="Arial" w:cs="Arial"/>
          <w:sz w:val="24"/>
          <w:szCs w:val="24"/>
        </w:rPr>
        <w:t>izolátumok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kutatólaboratórium fagyasztóiban, ultramélyhűtőjében, illetve folyékony nitrogén tárolójában kerülnek tárolásra. A kutatómunka során a daganatképződéssel összefüggésbe hozható mutációkat (DNS) keresünk, valamint gén- és </w:t>
      </w:r>
      <w:proofErr w:type="spellStart"/>
      <w:r>
        <w:rPr>
          <w:rFonts w:ascii="Arial" w:eastAsia="Arial" w:hAnsi="Arial" w:cs="Arial"/>
          <w:sz w:val="24"/>
          <w:szCs w:val="24"/>
        </w:rPr>
        <w:t>fehérjeexpressziós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adatokat nyerünk ki (RNS- és fehérjeminták) </w:t>
      </w:r>
      <w:proofErr w:type="spellStart"/>
      <w:r>
        <w:rPr>
          <w:rFonts w:ascii="Arial" w:eastAsia="Arial" w:hAnsi="Arial" w:cs="Arial"/>
          <w:sz w:val="24"/>
          <w:szCs w:val="24"/>
        </w:rPr>
        <w:t>genomikai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transzkriptomikai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és </w:t>
      </w:r>
      <w:proofErr w:type="spellStart"/>
      <w:r>
        <w:rPr>
          <w:rFonts w:ascii="Arial" w:eastAsia="Arial" w:hAnsi="Arial" w:cs="Arial"/>
          <w:sz w:val="24"/>
          <w:szCs w:val="24"/>
        </w:rPr>
        <w:t>proteomikai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eljárások által.</w:t>
      </w:r>
    </w:p>
    <w:p w14:paraId="70E5DBB0" w14:textId="77777777" w:rsidR="00BE3B12" w:rsidRDefault="00A94585">
      <w:pPr>
        <w:spacing w:before="240"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Onkobankban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tárolt minták és a hozzájuk tartozó adatok felhasználása tudományos kutatás céljából belső (klinikai), vagy külső kutatócsoportnak kizárólag 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vezetőjének engedélyével, engedélyezett kutatási projekt keretében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lehetséges. A minták </w:t>
      </w:r>
      <w:proofErr w:type="spellStart"/>
      <w:r>
        <w:rPr>
          <w:rFonts w:ascii="Arial" w:eastAsia="Arial" w:hAnsi="Arial" w:cs="Arial"/>
          <w:sz w:val="24"/>
          <w:szCs w:val="24"/>
        </w:rPr>
        <w:t>Onkobankból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történő kivitelére kizárólag a Semmelweis </w:t>
      </w:r>
      <w:proofErr w:type="spellStart"/>
      <w:r>
        <w:rPr>
          <w:rFonts w:ascii="Arial" w:eastAsia="Arial" w:hAnsi="Arial" w:cs="Arial"/>
          <w:sz w:val="24"/>
          <w:szCs w:val="24"/>
        </w:rPr>
        <w:t>Onkobank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tudományos irányítója jogosult, a minták átadása/átvétele írásos dokumentációban rögzítendő.</w:t>
      </w:r>
    </w:p>
    <w:p w14:paraId="3D29F3C9" w14:textId="77777777" w:rsidR="00733B27" w:rsidRDefault="00733B27">
      <w:pPr>
        <w:spacing w:before="240" w:after="0"/>
        <w:jc w:val="both"/>
        <w:rPr>
          <w:rFonts w:ascii="Arial" w:eastAsia="Arial" w:hAnsi="Arial" w:cs="Arial"/>
          <w:sz w:val="24"/>
          <w:szCs w:val="24"/>
        </w:rPr>
      </w:pPr>
    </w:p>
    <w:p w14:paraId="0D7A41CF" w14:textId="77777777" w:rsidR="00BE3B12" w:rsidRPr="00733B27" w:rsidRDefault="00733B27" w:rsidP="00733B27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r681ut5v7stg" w:colFirst="0" w:colLast="0"/>
      <w:bookmarkEnd w:id="2"/>
      <w:r w:rsidRPr="00733B27">
        <w:rPr>
          <w:rFonts w:ascii="Arial" w:eastAsia="Arial" w:hAnsi="Arial" w:cs="Arial"/>
          <w:b/>
          <w:sz w:val="24"/>
          <w:szCs w:val="24"/>
        </w:rPr>
        <w:t>4.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A94585" w:rsidRPr="00733B27">
        <w:rPr>
          <w:rFonts w:ascii="Arial" w:eastAsia="Arial" w:hAnsi="Arial" w:cs="Arial"/>
          <w:b/>
          <w:sz w:val="24"/>
          <w:szCs w:val="24"/>
        </w:rPr>
        <w:t>Publikációs elvek:</w:t>
      </w:r>
    </w:p>
    <w:p w14:paraId="263B693C" w14:textId="77777777" w:rsidR="00BE3B12" w:rsidRDefault="00A94585">
      <w:pPr>
        <w:jc w:val="both"/>
        <w:rPr>
          <w:rFonts w:ascii="Arial" w:eastAsia="Arial" w:hAnsi="Arial" w:cs="Arial"/>
          <w:sz w:val="24"/>
          <w:szCs w:val="24"/>
        </w:rPr>
      </w:pPr>
      <w:bookmarkStart w:id="3" w:name="_heading=h.pluofsk6zi7f" w:colFirst="0" w:colLast="0"/>
      <w:bookmarkEnd w:id="3"/>
      <w:r>
        <w:rPr>
          <w:rFonts w:ascii="Arial" w:eastAsia="Arial" w:hAnsi="Arial" w:cs="Arial"/>
          <w:sz w:val="24"/>
          <w:szCs w:val="24"/>
        </w:rPr>
        <w:t xml:space="preserve">Munkánk egyik fő céljának a tudomány előmenetelének támogatását tekintjük, melynek egyik legfontosabb momentuma a résztvevők publikációs tevékenységének elősegítése és a Semmelweis Egyetem hírnevének öregbítése. A kutatómunka eredményeinek ismertetése szóbeli (előadás) és írásbeli (poszter, tudományos cikk, </w:t>
      </w:r>
      <w:proofErr w:type="spellStart"/>
      <w:r>
        <w:rPr>
          <w:rFonts w:ascii="Arial" w:eastAsia="Arial" w:hAnsi="Arial" w:cs="Arial"/>
          <w:sz w:val="24"/>
          <w:szCs w:val="24"/>
        </w:rPr>
        <w:t>stb</w:t>
      </w:r>
      <w:proofErr w:type="spellEnd"/>
      <w:r>
        <w:rPr>
          <w:rFonts w:ascii="Arial" w:eastAsia="Arial" w:hAnsi="Arial" w:cs="Arial"/>
          <w:sz w:val="24"/>
          <w:szCs w:val="24"/>
        </w:rPr>
        <w:t>) publikációk formájában lehetséges.</w:t>
      </w:r>
    </w:p>
    <w:p w14:paraId="5040DDC4" w14:textId="77777777" w:rsidR="00BE3B12" w:rsidRDefault="00A94585">
      <w:pPr>
        <w:spacing w:before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kutatás megalapozottságát alátámasztó, válogatott közlemények (a résztvevők teljes publikációs tevékenysége elérhető az MTMT adatbázisban):</w:t>
      </w:r>
    </w:p>
    <w:p w14:paraId="6388802B" w14:textId="77777777" w:rsidR="00BE3B12" w:rsidRPr="00B948E4" w:rsidRDefault="00A94585">
      <w:pPr>
        <w:spacing w:before="240"/>
        <w:jc w:val="both"/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1: Nagy, Á.,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Lánczky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A., Menyhárt, O., &amp; Győrffy, B. (2018).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Validation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of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miRNA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prognostic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power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in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hepatocellular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carcinoma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using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expression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data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of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independent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datasets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.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Scientific</w:t>
      </w:r>
      <w:proofErr w:type="spellEnd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reports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8</w:t>
      </w: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(1), 1-9.</w:t>
      </w:r>
    </w:p>
    <w:p w14:paraId="06A9D4E8" w14:textId="77777777" w:rsidR="00BE3B12" w:rsidRPr="00B948E4" w:rsidRDefault="00A94585">
      <w:pPr>
        <w:spacing w:before="240"/>
        <w:jc w:val="both"/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2: Győrffy, B.,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Surowiak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P.,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Budczies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J., &amp;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Lánczky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A. (2013). Online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survival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analysis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software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to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assess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the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prognostic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value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of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biomarkers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using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transcriptomic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data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in non-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small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-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cell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lung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cancer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.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PloS</w:t>
      </w:r>
      <w:proofErr w:type="spellEnd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one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8</w:t>
      </w: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(12), e82241.</w:t>
      </w:r>
    </w:p>
    <w:p w14:paraId="3C596F3F" w14:textId="77777777" w:rsidR="00BE3B12" w:rsidRPr="00B948E4" w:rsidRDefault="00A94585">
      <w:pPr>
        <w:spacing w:before="240"/>
        <w:jc w:val="both"/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3: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Lánczky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A., Nagy, Á.,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Bottai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G., Munkácsy, G., Szabó, A., Santarpia, L., &amp; Győrffy, B. (2016).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miRpower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: a web-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tool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to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validate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survival-associated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miRNAs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utilizing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expression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data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from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2178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breast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cancer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patients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.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Breast</w:t>
      </w:r>
      <w:proofErr w:type="spellEnd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cancer</w:t>
      </w:r>
      <w:proofErr w:type="spellEnd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research</w:t>
      </w:r>
      <w:proofErr w:type="spellEnd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and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treatment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160</w:t>
      </w: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(3), 439-446.</w:t>
      </w:r>
    </w:p>
    <w:p w14:paraId="4E0D88BF" w14:textId="77777777" w:rsidR="00BE3B12" w:rsidRPr="00B948E4" w:rsidRDefault="00A94585">
      <w:pPr>
        <w:spacing w:before="240"/>
        <w:jc w:val="both"/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4: Nagy, Á., Munkácsy, G., &amp; Győrffy, B. (2021).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Pancancer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survival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analysis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of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cancer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hallmark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genes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.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Scientific</w:t>
      </w:r>
      <w:proofErr w:type="spellEnd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reports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11</w:t>
      </w: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(1), 1-10.</w:t>
      </w:r>
    </w:p>
    <w:p w14:paraId="7843DE73" w14:textId="77777777" w:rsidR="00BE3B12" w:rsidRPr="00B948E4" w:rsidRDefault="00A94585">
      <w:pPr>
        <w:spacing w:before="240"/>
        <w:jc w:val="both"/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5: Bartha, Á., &amp; Győrffy, B. (2019).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Comprehensive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outline of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whole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exome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sequencing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data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analysis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tools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available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in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clinical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oncology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.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Cancers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, 11(11), 1725.</w:t>
      </w:r>
    </w:p>
    <w:p w14:paraId="5EB9E487" w14:textId="77777777" w:rsidR="00BE3B12" w:rsidRPr="00B948E4" w:rsidRDefault="00A94585">
      <w:pPr>
        <w:spacing w:before="240"/>
        <w:jc w:val="both"/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6: Bartha, Á., &amp; Győrffy, B. (2021).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TNMplot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. com: a web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tool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for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the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comparison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of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gene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expression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in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normal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tumor and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metastatic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tissues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. </w:t>
      </w:r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International Journal of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Molecular</w:t>
      </w:r>
      <w:proofErr w:type="spellEnd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Sciences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22</w:t>
      </w: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(5), 2622.</w:t>
      </w:r>
    </w:p>
    <w:p w14:paraId="1C80E789" w14:textId="77777777" w:rsidR="00BE3B12" w:rsidRPr="00B948E4" w:rsidRDefault="00A94585">
      <w:pPr>
        <w:spacing w:before="240"/>
        <w:jc w:val="both"/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7: Munkácsy, G., Abdul-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Ghani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R., Mihály, Z., Tegze, B.,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Tchernitsa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O.,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Surowiak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P., ... &amp; Györffy, B. (2010). PSMB7 is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associated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with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anthracycline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resistance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and is a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prognostic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biomarker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in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breast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cancer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. </w:t>
      </w:r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British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journal</w:t>
      </w:r>
      <w:proofErr w:type="spellEnd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of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cancer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102</w:t>
      </w: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(2), 361-368.</w:t>
      </w:r>
    </w:p>
    <w:p w14:paraId="183F3A1B" w14:textId="77777777" w:rsidR="00BE3B12" w:rsidRPr="00B948E4" w:rsidRDefault="00A94585">
      <w:pPr>
        <w:spacing w:before="240"/>
        <w:jc w:val="both"/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8: Menyhárt, O., Nagy, Á., &amp; Győrffy, B. (2018).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Determining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consistent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prognostic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biomarkers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of overall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survival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and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vascular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invasion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in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hepatocellular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carcinoma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. </w:t>
      </w:r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Royal Society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open</w:t>
      </w:r>
      <w:proofErr w:type="spellEnd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science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5</w:t>
      </w: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(12), 181006.</w:t>
      </w:r>
    </w:p>
    <w:p w14:paraId="4CA4CE49" w14:textId="77777777" w:rsidR="00BE3B12" w:rsidRPr="00B948E4" w:rsidRDefault="00A94585">
      <w:pPr>
        <w:spacing w:before="240"/>
        <w:jc w:val="both"/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9: Győrffy, B., Benke, Z.,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Lánczky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A., Balázs, B., Szállási, Z., Timár, J., &amp;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Schäfer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R. (2012).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RecurrenceOnline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: an online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analysis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tool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to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determine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breast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cancer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recurrence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and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hormone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receptor status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using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microarray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data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.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Breast</w:t>
      </w:r>
      <w:proofErr w:type="spellEnd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cancer</w:t>
      </w:r>
      <w:proofErr w:type="spellEnd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research</w:t>
      </w:r>
      <w:proofErr w:type="spellEnd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and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treatment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132</w:t>
      </w: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(3), 1025-1034.</w:t>
      </w:r>
    </w:p>
    <w:p w14:paraId="698AB45D" w14:textId="77777777" w:rsidR="00BE3B12" w:rsidRDefault="00A94585" w:rsidP="00733B27">
      <w:pPr>
        <w:spacing w:before="240"/>
        <w:jc w:val="both"/>
        <w:rPr>
          <w:rFonts w:ascii="Arial" w:eastAsia="Arial" w:hAnsi="Arial" w:cs="Arial"/>
          <w:color w:val="222222"/>
          <w:sz w:val="20"/>
          <w:szCs w:val="20"/>
          <w:highlight w:val="white"/>
        </w:rPr>
      </w:pP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lastRenderedPageBreak/>
        <w:t xml:space="preserve">10: Győrffy, B.,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Bottai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G., Fleischer, T., Munkácsy, G.,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Budczies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J., Paladini, L., ... &amp; Santarpia, L. (2016).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Aberrant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DNA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methylation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impacts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gene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expression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and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prognosis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in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breast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cancer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 </w:t>
      </w:r>
      <w:proofErr w:type="spellStart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subtypes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. </w:t>
      </w:r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International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journal</w:t>
      </w:r>
      <w:proofErr w:type="spellEnd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of </w:t>
      </w:r>
      <w:proofErr w:type="spellStart"/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cancer</w:t>
      </w:r>
      <w:proofErr w:type="spellEnd"/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 xml:space="preserve">, </w:t>
      </w:r>
      <w:r w:rsidRPr="00B948E4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138</w:t>
      </w:r>
      <w:r w:rsidRPr="00B948E4">
        <w:rPr>
          <w:rFonts w:ascii="Arial" w:eastAsia="Arial" w:hAnsi="Arial" w:cs="Arial"/>
          <w:color w:val="222222"/>
          <w:sz w:val="20"/>
          <w:szCs w:val="20"/>
          <w:highlight w:val="white"/>
        </w:rPr>
        <w:t>(1), 87-97.</w:t>
      </w:r>
    </w:p>
    <w:p w14:paraId="445B04D4" w14:textId="77777777" w:rsidR="00CC6926" w:rsidRDefault="00CC6926">
      <w:pPr>
        <w:jc w:val="both"/>
        <w:rPr>
          <w:rFonts w:ascii="Arial" w:eastAsia="Arial" w:hAnsi="Arial" w:cs="Arial"/>
          <w:sz w:val="20"/>
          <w:szCs w:val="20"/>
        </w:rPr>
      </w:pPr>
    </w:p>
    <w:p w14:paraId="09363891" w14:textId="04D04105" w:rsidR="00733B27" w:rsidRPr="00B948E4" w:rsidRDefault="00113C5D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Budapest, 202</w:t>
      </w:r>
      <w:r w:rsidR="00CC6926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</w:t>
      </w:r>
      <w:r w:rsidR="00CC6926">
        <w:rPr>
          <w:rFonts w:ascii="Arial" w:eastAsia="Arial" w:hAnsi="Arial" w:cs="Arial"/>
          <w:sz w:val="20"/>
          <w:szCs w:val="20"/>
        </w:rPr>
        <w:t>06</w:t>
      </w:r>
      <w:r>
        <w:rPr>
          <w:rFonts w:ascii="Arial" w:eastAsia="Arial" w:hAnsi="Arial" w:cs="Arial"/>
          <w:sz w:val="20"/>
          <w:szCs w:val="20"/>
        </w:rPr>
        <w:t>.</w:t>
      </w:r>
      <w:r w:rsidR="00CC6926">
        <w:rPr>
          <w:rFonts w:ascii="Arial" w:eastAsia="Arial" w:hAnsi="Arial" w:cs="Arial"/>
          <w:sz w:val="20"/>
          <w:szCs w:val="20"/>
        </w:rPr>
        <w:t>03</w:t>
      </w:r>
      <w:r>
        <w:rPr>
          <w:rFonts w:ascii="Arial" w:eastAsia="Arial" w:hAnsi="Arial" w:cs="Arial"/>
          <w:sz w:val="20"/>
          <w:szCs w:val="20"/>
        </w:rPr>
        <w:t>.</w:t>
      </w:r>
    </w:p>
    <w:p w14:paraId="0024D1EB" w14:textId="77777777" w:rsidR="00BE3B12" w:rsidRPr="00B948E4" w:rsidRDefault="00A94585">
      <w:pPr>
        <w:jc w:val="both"/>
        <w:rPr>
          <w:rFonts w:ascii="Arial" w:eastAsia="Arial" w:hAnsi="Arial" w:cs="Arial"/>
          <w:sz w:val="20"/>
          <w:szCs w:val="20"/>
        </w:rPr>
      </w:pPr>
      <w:r w:rsidRPr="00B948E4">
        <w:rPr>
          <w:rFonts w:ascii="Arial" w:eastAsia="Arial" w:hAnsi="Arial" w:cs="Arial"/>
          <w:sz w:val="20"/>
          <w:szCs w:val="20"/>
        </w:rPr>
        <w:tab/>
      </w:r>
      <w:r w:rsidRPr="00B948E4">
        <w:rPr>
          <w:rFonts w:ascii="Arial" w:eastAsia="Arial" w:hAnsi="Arial" w:cs="Arial"/>
          <w:sz w:val="20"/>
          <w:szCs w:val="20"/>
        </w:rPr>
        <w:tab/>
      </w:r>
      <w:r w:rsidRPr="00B948E4">
        <w:rPr>
          <w:rFonts w:ascii="Arial" w:eastAsia="Arial" w:hAnsi="Arial" w:cs="Arial"/>
          <w:sz w:val="20"/>
          <w:szCs w:val="20"/>
        </w:rPr>
        <w:tab/>
      </w:r>
      <w:r w:rsidRPr="00B948E4">
        <w:rPr>
          <w:rFonts w:ascii="Arial" w:eastAsia="Arial" w:hAnsi="Arial" w:cs="Arial"/>
          <w:sz w:val="20"/>
          <w:szCs w:val="20"/>
        </w:rPr>
        <w:tab/>
      </w:r>
      <w:r w:rsidRPr="00B948E4">
        <w:rPr>
          <w:rFonts w:ascii="Arial" w:eastAsia="Arial" w:hAnsi="Arial" w:cs="Arial"/>
          <w:sz w:val="20"/>
          <w:szCs w:val="20"/>
        </w:rPr>
        <w:tab/>
      </w:r>
      <w:r w:rsidRPr="00B948E4">
        <w:rPr>
          <w:rFonts w:ascii="Arial" w:eastAsia="Arial" w:hAnsi="Arial" w:cs="Arial"/>
          <w:sz w:val="20"/>
          <w:szCs w:val="20"/>
        </w:rPr>
        <w:tab/>
      </w:r>
      <w:r w:rsidRPr="00B948E4">
        <w:rPr>
          <w:rFonts w:ascii="Arial" w:eastAsia="Arial" w:hAnsi="Arial" w:cs="Arial"/>
          <w:sz w:val="20"/>
          <w:szCs w:val="20"/>
        </w:rPr>
        <w:tab/>
      </w:r>
      <w:r w:rsidRPr="00B948E4">
        <w:rPr>
          <w:rFonts w:ascii="Arial" w:eastAsia="Arial" w:hAnsi="Arial" w:cs="Arial"/>
          <w:sz w:val="20"/>
          <w:szCs w:val="20"/>
        </w:rPr>
        <w:tab/>
        <w:t>…………………………………...</w:t>
      </w:r>
    </w:p>
    <w:p w14:paraId="1F95E38A" w14:textId="77777777" w:rsidR="00BE3B12" w:rsidRPr="00113C5D" w:rsidRDefault="00A94585">
      <w:pPr>
        <w:jc w:val="both"/>
        <w:rPr>
          <w:rFonts w:ascii="Arial" w:eastAsia="Arial" w:hAnsi="Arial" w:cs="Arial"/>
          <w:sz w:val="18"/>
          <w:szCs w:val="18"/>
        </w:rPr>
      </w:pPr>
      <w:r w:rsidRPr="00B948E4">
        <w:rPr>
          <w:rFonts w:ascii="Arial" w:eastAsia="Arial" w:hAnsi="Arial" w:cs="Arial"/>
          <w:sz w:val="20"/>
          <w:szCs w:val="20"/>
        </w:rPr>
        <w:tab/>
      </w:r>
      <w:r w:rsidRPr="00B948E4">
        <w:rPr>
          <w:rFonts w:ascii="Arial" w:eastAsia="Arial" w:hAnsi="Arial" w:cs="Arial"/>
          <w:sz w:val="20"/>
          <w:szCs w:val="20"/>
        </w:rPr>
        <w:tab/>
      </w:r>
      <w:r w:rsidRPr="00B948E4">
        <w:rPr>
          <w:rFonts w:ascii="Arial" w:eastAsia="Arial" w:hAnsi="Arial" w:cs="Arial"/>
          <w:sz w:val="20"/>
          <w:szCs w:val="20"/>
        </w:rPr>
        <w:tab/>
      </w:r>
      <w:r w:rsidRPr="00B948E4">
        <w:rPr>
          <w:rFonts w:ascii="Arial" w:eastAsia="Arial" w:hAnsi="Arial" w:cs="Arial"/>
          <w:sz w:val="20"/>
          <w:szCs w:val="20"/>
        </w:rPr>
        <w:tab/>
      </w:r>
      <w:r w:rsidRPr="00B948E4">
        <w:rPr>
          <w:rFonts w:ascii="Arial" w:eastAsia="Arial" w:hAnsi="Arial" w:cs="Arial"/>
          <w:sz w:val="20"/>
          <w:szCs w:val="20"/>
        </w:rPr>
        <w:tab/>
      </w:r>
      <w:r w:rsidRPr="00B948E4">
        <w:rPr>
          <w:rFonts w:ascii="Arial" w:eastAsia="Arial" w:hAnsi="Arial" w:cs="Arial"/>
          <w:sz w:val="20"/>
          <w:szCs w:val="20"/>
        </w:rPr>
        <w:tab/>
      </w:r>
      <w:r w:rsidRPr="00B948E4">
        <w:rPr>
          <w:rFonts w:ascii="Arial" w:eastAsia="Arial" w:hAnsi="Arial" w:cs="Arial"/>
          <w:sz w:val="20"/>
          <w:szCs w:val="20"/>
        </w:rPr>
        <w:tab/>
      </w:r>
      <w:r w:rsidRPr="00B948E4">
        <w:rPr>
          <w:rFonts w:ascii="Arial" w:eastAsia="Arial" w:hAnsi="Arial" w:cs="Arial"/>
          <w:sz w:val="20"/>
          <w:szCs w:val="20"/>
        </w:rPr>
        <w:tab/>
      </w:r>
      <w:r w:rsidRPr="00113C5D">
        <w:rPr>
          <w:rFonts w:ascii="Arial" w:eastAsia="Arial" w:hAnsi="Arial" w:cs="Arial"/>
          <w:sz w:val="18"/>
          <w:szCs w:val="18"/>
        </w:rPr>
        <w:t xml:space="preserve">       Prof. Dr. Győrffy Balázs</w:t>
      </w:r>
    </w:p>
    <w:p w14:paraId="5446DD54" w14:textId="77777777" w:rsidR="00BE3B12" w:rsidRPr="00B948E4" w:rsidRDefault="00A94585">
      <w:pPr>
        <w:jc w:val="both"/>
        <w:rPr>
          <w:rFonts w:ascii="Arial" w:eastAsia="Arial" w:hAnsi="Arial" w:cs="Arial"/>
          <w:sz w:val="20"/>
          <w:szCs w:val="20"/>
        </w:rPr>
      </w:pPr>
      <w:r w:rsidRPr="00113C5D">
        <w:rPr>
          <w:rFonts w:ascii="Arial" w:eastAsia="Arial" w:hAnsi="Arial" w:cs="Arial"/>
          <w:sz w:val="18"/>
          <w:szCs w:val="18"/>
        </w:rPr>
        <w:tab/>
      </w:r>
      <w:r w:rsidRPr="00113C5D">
        <w:rPr>
          <w:rFonts w:ascii="Arial" w:eastAsia="Arial" w:hAnsi="Arial" w:cs="Arial"/>
          <w:sz w:val="18"/>
          <w:szCs w:val="18"/>
        </w:rPr>
        <w:tab/>
      </w:r>
      <w:r w:rsidRPr="00113C5D">
        <w:rPr>
          <w:rFonts w:ascii="Arial" w:eastAsia="Arial" w:hAnsi="Arial" w:cs="Arial"/>
          <w:sz w:val="18"/>
          <w:szCs w:val="18"/>
        </w:rPr>
        <w:tab/>
      </w:r>
      <w:r w:rsidRPr="00113C5D">
        <w:rPr>
          <w:rFonts w:ascii="Arial" w:eastAsia="Arial" w:hAnsi="Arial" w:cs="Arial"/>
          <w:sz w:val="18"/>
          <w:szCs w:val="18"/>
        </w:rPr>
        <w:tab/>
      </w:r>
      <w:r w:rsidRPr="00113C5D">
        <w:rPr>
          <w:rFonts w:ascii="Arial" w:eastAsia="Arial" w:hAnsi="Arial" w:cs="Arial"/>
          <w:sz w:val="18"/>
          <w:szCs w:val="18"/>
        </w:rPr>
        <w:tab/>
      </w:r>
      <w:r w:rsidRPr="00113C5D">
        <w:rPr>
          <w:rFonts w:ascii="Arial" w:eastAsia="Arial" w:hAnsi="Arial" w:cs="Arial"/>
          <w:sz w:val="18"/>
          <w:szCs w:val="18"/>
        </w:rPr>
        <w:tab/>
      </w:r>
      <w:r w:rsidRPr="00113C5D">
        <w:rPr>
          <w:rFonts w:ascii="Arial" w:eastAsia="Arial" w:hAnsi="Arial" w:cs="Arial"/>
          <w:sz w:val="18"/>
          <w:szCs w:val="18"/>
        </w:rPr>
        <w:tab/>
      </w:r>
      <w:r w:rsidRPr="00113C5D">
        <w:rPr>
          <w:rFonts w:ascii="Arial" w:eastAsia="Arial" w:hAnsi="Arial" w:cs="Arial"/>
          <w:sz w:val="18"/>
          <w:szCs w:val="18"/>
        </w:rPr>
        <w:tab/>
        <w:t>Egyetemi tanár, az MTA doktora</w:t>
      </w:r>
      <w:bookmarkStart w:id="4" w:name="_heading=h.j0dgonpdhvg1" w:colFirst="0" w:colLast="0"/>
      <w:bookmarkEnd w:id="4"/>
    </w:p>
    <w:sectPr w:rsidR="00BE3B12" w:rsidRPr="00B948E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86" w:right="737" w:bottom="1814" w:left="907" w:header="851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B3EC7" w14:textId="77777777" w:rsidR="00227DAE" w:rsidRDefault="00227DAE">
      <w:pPr>
        <w:spacing w:after="0" w:line="240" w:lineRule="auto"/>
      </w:pPr>
      <w:r>
        <w:separator/>
      </w:r>
    </w:p>
  </w:endnote>
  <w:endnote w:type="continuationSeparator" w:id="0">
    <w:p w14:paraId="7589C335" w14:textId="77777777" w:rsidR="00227DAE" w:rsidRDefault="00227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E1481" w14:textId="136FC7D8" w:rsidR="00BE3B12" w:rsidRDefault="00BE3B1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color w:val="000000"/>
      </w:rPr>
    </w:pPr>
  </w:p>
  <w:p w14:paraId="45357F24" w14:textId="5BCF83FF" w:rsidR="00BE3B12" w:rsidRPr="00A30EAF" w:rsidRDefault="00E0183F" w:rsidP="006C23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60"/>
      <w:ind w:left="45" w:right="74"/>
      <w:rPr>
        <w:rFonts w:ascii="Arial" w:eastAsia="Arial" w:hAnsi="Arial" w:cs="Arial"/>
      </w:rPr>
    </w:pPr>
    <w:r>
      <w:rPr>
        <w:rFonts w:ascii="Arial" w:eastAsia="Arial" w:hAnsi="Arial" w:cs="Arial"/>
      </w:rPr>
      <w:t xml:space="preserve">Változatszám: </w:t>
    </w:r>
    <w:r w:rsidR="00A30EAF">
      <w:rPr>
        <w:rFonts w:ascii="Arial" w:eastAsia="Arial" w:hAnsi="Arial" w:cs="Arial"/>
      </w:rPr>
      <w:t>0</w:t>
    </w:r>
    <w:r w:rsidR="006C23DF">
      <w:rPr>
        <w:rFonts w:ascii="Arial" w:eastAsia="Arial" w:hAnsi="Arial" w:cs="Arial"/>
      </w:rPr>
      <w:t>5</w:t>
    </w:r>
    <w:r w:rsidR="00A94585">
      <w:rPr>
        <w:rFonts w:ascii="Arial" w:eastAsia="Arial" w:hAnsi="Arial" w:cs="Arial"/>
        <w:color w:val="000000"/>
      </w:rPr>
      <w:tab/>
    </w:r>
    <w:r w:rsidR="00A94585">
      <w:rPr>
        <w:rFonts w:ascii="Arial" w:eastAsia="Arial" w:hAnsi="Arial" w:cs="Arial"/>
        <w:color w:val="000000"/>
      </w:rPr>
      <w:tab/>
      <w:t xml:space="preserve">Oldal: </w:t>
    </w:r>
    <w:r w:rsidR="00A94585">
      <w:rPr>
        <w:rFonts w:ascii="Arial" w:eastAsia="Arial" w:hAnsi="Arial" w:cs="Arial"/>
        <w:color w:val="000000"/>
      </w:rPr>
      <w:fldChar w:fldCharType="begin"/>
    </w:r>
    <w:r w:rsidR="00A94585">
      <w:rPr>
        <w:rFonts w:ascii="Arial" w:eastAsia="Arial" w:hAnsi="Arial" w:cs="Arial"/>
        <w:color w:val="000000"/>
      </w:rPr>
      <w:instrText>PAGE</w:instrText>
    </w:r>
    <w:r w:rsidR="00A94585">
      <w:rPr>
        <w:rFonts w:ascii="Arial" w:eastAsia="Arial" w:hAnsi="Arial" w:cs="Arial"/>
        <w:color w:val="000000"/>
      </w:rPr>
      <w:fldChar w:fldCharType="separate"/>
    </w:r>
    <w:r w:rsidR="00CA255B">
      <w:rPr>
        <w:rFonts w:ascii="Arial" w:eastAsia="Arial" w:hAnsi="Arial" w:cs="Arial"/>
        <w:noProof/>
        <w:color w:val="000000"/>
      </w:rPr>
      <w:t>9</w:t>
    </w:r>
    <w:r w:rsidR="00A94585">
      <w:rPr>
        <w:rFonts w:ascii="Arial" w:eastAsia="Arial" w:hAnsi="Arial" w:cs="Arial"/>
        <w:color w:val="000000"/>
      </w:rPr>
      <w:fldChar w:fldCharType="end"/>
    </w:r>
    <w:r w:rsidR="00A94585">
      <w:rPr>
        <w:rFonts w:ascii="Arial" w:eastAsia="Arial" w:hAnsi="Arial" w:cs="Arial"/>
        <w:color w:val="000000"/>
      </w:rPr>
      <w:t>/</w:t>
    </w:r>
    <w:r w:rsidR="00A94585">
      <w:rPr>
        <w:rFonts w:ascii="Arial" w:eastAsia="Arial" w:hAnsi="Arial" w:cs="Arial"/>
        <w:color w:val="000000"/>
      </w:rPr>
      <w:fldChar w:fldCharType="begin"/>
    </w:r>
    <w:r w:rsidR="00A94585">
      <w:rPr>
        <w:rFonts w:ascii="Arial" w:eastAsia="Arial" w:hAnsi="Arial" w:cs="Arial"/>
        <w:color w:val="000000"/>
      </w:rPr>
      <w:instrText>NUMPAGES</w:instrText>
    </w:r>
    <w:r w:rsidR="00A94585">
      <w:rPr>
        <w:rFonts w:ascii="Arial" w:eastAsia="Arial" w:hAnsi="Arial" w:cs="Arial"/>
        <w:color w:val="000000"/>
      </w:rPr>
      <w:fldChar w:fldCharType="separate"/>
    </w:r>
    <w:r w:rsidR="00CA255B">
      <w:rPr>
        <w:rFonts w:ascii="Arial" w:eastAsia="Arial" w:hAnsi="Arial" w:cs="Arial"/>
        <w:noProof/>
        <w:color w:val="000000"/>
      </w:rPr>
      <w:t>9</w:t>
    </w:r>
    <w:r w:rsidR="00A94585">
      <w:rPr>
        <w:rFonts w:ascii="Arial" w:eastAsia="Arial" w:hAnsi="Arial" w:cs="Arial"/>
        <w:color w:val="000000"/>
      </w:rPr>
      <w:fldChar w:fldCharType="end"/>
    </w:r>
  </w:p>
  <w:p w14:paraId="305B5F98" w14:textId="77777777" w:rsidR="00BE3B12" w:rsidRDefault="00BE3B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BE1B" w14:textId="77777777" w:rsidR="00BE3B12" w:rsidRDefault="00BE3B1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d"/>
      <w:tblW w:w="10143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4406"/>
      <w:gridCol w:w="5737"/>
    </w:tblGrid>
    <w:tr w:rsidR="00BE3B12" w14:paraId="7BBC6419" w14:textId="77777777">
      <w:trPr>
        <w:trHeight w:val="680"/>
        <w:jc w:val="center"/>
      </w:trPr>
      <w:tc>
        <w:tcPr>
          <w:tcW w:w="4406" w:type="dxa"/>
        </w:tcPr>
        <w:p w14:paraId="076A025B" w14:textId="77777777" w:rsidR="00BE3B12" w:rsidRDefault="00A945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center" w:pos="4144"/>
              <w:tab w:val="right" w:pos="9021"/>
            </w:tabs>
            <w:spacing w:before="60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A dokumentum kódja: SE-SO-MD-20-08</w:t>
          </w:r>
          <w:r>
            <w:rPr>
              <w:rFonts w:ascii="Arial" w:eastAsia="Arial" w:hAnsi="Arial" w:cs="Arial"/>
              <w:color w:val="FF0000"/>
              <w:sz w:val="16"/>
              <w:szCs w:val="16"/>
            </w:rPr>
            <w:br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>Érvénybelépés időpontja: 2020.03.01.</w:t>
          </w:r>
        </w:p>
      </w:tc>
      <w:tc>
        <w:tcPr>
          <w:tcW w:w="5737" w:type="dxa"/>
        </w:tcPr>
        <w:p w14:paraId="08E909CB" w14:textId="77777777" w:rsidR="00BE3B12" w:rsidRDefault="00A945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before="60"/>
            <w:ind w:left="45" w:right="74"/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Oldal: </w: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>/</w: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instrText>NUMPAGES</w:instrTex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separate"/>
          </w:r>
          <w:r w:rsidR="00CA255B"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t>9</w:t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fldChar w:fldCharType="end"/>
          </w:r>
        </w:p>
        <w:p w14:paraId="6F297514" w14:textId="77777777" w:rsidR="00BE3B12" w:rsidRDefault="00A945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437" w:right="74"/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Változat száma: 01</w:t>
          </w:r>
        </w:p>
        <w:p w14:paraId="247D7348" w14:textId="77777777" w:rsidR="00BE3B12" w:rsidRDefault="00A945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437" w:right="74"/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</w:t>
          </w:r>
        </w:p>
      </w:tc>
    </w:tr>
  </w:tbl>
  <w:p w14:paraId="05591636" w14:textId="77777777" w:rsidR="00BE3B12" w:rsidRDefault="00A945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10262"/>
      </w:tabs>
      <w:spacing w:after="0" w:line="240" w:lineRule="auto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5D248" w14:textId="77777777" w:rsidR="00227DAE" w:rsidRDefault="00227DAE">
      <w:pPr>
        <w:spacing w:after="0" w:line="240" w:lineRule="auto"/>
      </w:pPr>
      <w:r>
        <w:separator/>
      </w:r>
    </w:p>
  </w:footnote>
  <w:footnote w:type="continuationSeparator" w:id="0">
    <w:p w14:paraId="188586D1" w14:textId="77777777" w:rsidR="00227DAE" w:rsidRDefault="00227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A797C" w14:textId="77777777" w:rsidR="00BE3B12" w:rsidRDefault="00BE3B1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c"/>
      <w:tblW w:w="10080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50"/>
      <w:gridCol w:w="7530"/>
    </w:tblGrid>
    <w:tr w:rsidR="00BE3B12" w14:paraId="73E5151D" w14:textId="77777777">
      <w:trPr>
        <w:jc w:val="center"/>
      </w:trPr>
      <w:tc>
        <w:tcPr>
          <w:tcW w:w="2550" w:type="dxa"/>
        </w:tcPr>
        <w:p w14:paraId="07C37A12" w14:textId="77777777" w:rsidR="00BE3B12" w:rsidRDefault="00A945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before="60" w:after="60"/>
            <w:ind w:left="108"/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   </w:t>
          </w:r>
          <w:r>
            <w:rPr>
              <w:noProof/>
              <w:color w:val="000000"/>
            </w:rPr>
            <w:drawing>
              <wp:inline distT="0" distB="0" distL="0" distR="0" wp14:anchorId="3653AFB7" wp14:editId="4388DC18">
                <wp:extent cx="576000" cy="576000"/>
                <wp:effectExtent l="0" t="0" r="0" b="0"/>
                <wp:docPr id="57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00" cy="576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  </w:t>
          </w:r>
          <w:r>
            <w:rPr>
              <w:noProof/>
              <w:color w:val="000000"/>
            </w:rPr>
            <w:drawing>
              <wp:inline distT="0" distB="0" distL="0" distR="0" wp14:anchorId="74704BAC" wp14:editId="13140637">
                <wp:extent cx="669600" cy="579600"/>
                <wp:effectExtent l="0" t="0" r="0" b="0"/>
                <wp:docPr id="59" name="image3.png" descr="Hom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Hom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600" cy="57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30" w:type="dxa"/>
        </w:tcPr>
        <w:p w14:paraId="712EA6DB" w14:textId="77777777" w:rsidR="00BE3B12" w:rsidRDefault="00A94585">
          <w:pPr>
            <w:tabs>
              <w:tab w:val="center" w:pos="4536"/>
              <w:tab w:val="right" w:pos="9072"/>
            </w:tabs>
            <w:spacing w:before="100" w:after="100" w:line="276" w:lineRule="auto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Semmelweis Egyetem Általános Orvostudományi Kar</w:t>
          </w:r>
        </w:p>
        <w:p w14:paraId="25C400BE" w14:textId="77777777" w:rsidR="00BE3B12" w:rsidRDefault="00A94585">
          <w:pPr>
            <w:tabs>
              <w:tab w:val="center" w:pos="4536"/>
              <w:tab w:val="right" w:pos="9072"/>
            </w:tabs>
            <w:spacing w:before="100" w:after="100" w:line="276" w:lineRule="auto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proofErr w:type="spellStart"/>
          <w:r>
            <w:rPr>
              <w:rFonts w:ascii="Arial" w:eastAsia="Arial" w:hAnsi="Arial" w:cs="Arial"/>
              <w:b/>
              <w:sz w:val="20"/>
              <w:szCs w:val="20"/>
            </w:rPr>
            <w:t>Bioinformatika</w:t>
          </w:r>
          <w:proofErr w:type="spellEnd"/>
          <w:r>
            <w:rPr>
              <w:rFonts w:ascii="Arial" w:eastAsia="Arial" w:hAnsi="Arial" w:cs="Arial"/>
              <w:b/>
              <w:sz w:val="20"/>
              <w:szCs w:val="20"/>
            </w:rPr>
            <w:t xml:space="preserve"> Tanszék, Semmelweis Onkológiai Szövetbank</w:t>
          </w:r>
        </w:p>
        <w:p w14:paraId="6B5D4320" w14:textId="77777777" w:rsidR="00BE3B12" w:rsidRDefault="00A945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before="120" w:after="12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>Részletes</w:t>
          </w:r>
          <w:r>
            <w:rPr>
              <w:rFonts w:ascii="Arial" w:eastAsia="Arial" w:hAnsi="Arial" w:cs="Arial"/>
              <w:b/>
              <w:sz w:val="20"/>
              <w:szCs w:val="20"/>
            </w:rPr>
            <w:t xml:space="preserve"> kutatás</w:t>
          </w: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>i terv</w:t>
          </w:r>
        </w:p>
      </w:tc>
    </w:tr>
  </w:tbl>
  <w:p w14:paraId="3667E85B" w14:textId="77777777" w:rsidR="00BE3B12" w:rsidRDefault="00BE3B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D1AC7" w14:textId="77777777" w:rsidR="00BE3B12" w:rsidRDefault="00BE3B1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sz w:val="24"/>
        <w:szCs w:val="24"/>
      </w:rPr>
    </w:pPr>
  </w:p>
  <w:tbl>
    <w:tblPr>
      <w:tblStyle w:val="ab"/>
      <w:tblW w:w="10080" w:type="dxa"/>
      <w:tblInd w:w="-29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410"/>
      <w:gridCol w:w="7670"/>
    </w:tblGrid>
    <w:tr w:rsidR="00BE3B12" w14:paraId="0640CA12" w14:textId="77777777">
      <w:tc>
        <w:tcPr>
          <w:tcW w:w="2410" w:type="dxa"/>
        </w:tcPr>
        <w:p w14:paraId="7EE906E7" w14:textId="77777777" w:rsidR="00BE3B12" w:rsidRDefault="00A945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before="60" w:after="60"/>
            <w:ind w:left="108"/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drawing>
              <wp:inline distT="0" distB="0" distL="0" distR="0" wp14:anchorId="023F21DC" wp14:editId="4B029909">
                <wp:extent cx="590550" cy="600075"/>
                <wp:effectExtent l="0" t="0" r="0" b="0"/>
                <wp:docPr id="56" name="image1.jpg" descr="SE új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SE új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   </w:t>
          </w:r>
          <w:r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drawing>
              <wp:inline distT="0" distB="0" distL="0" distR="0" wp14:anchorId="3DB5DD3E" wp14:editId="04F55E61">
                <wp:extent cx="571500" cy="571500"/>
                <wp:effectExtent l="0" t="0" r="0" b="0"/>
                <wp:docPr id="58" name="image2.jpg" descr="logo_SemmelweisOnkobank_monochro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SemmelweisOnkobank_monochrom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0" w:type="dxa"/>
        </w:tcPr>
        <w:p w14:paraId="4CBAB81D" w14:textId="77777777" w:rsidR="00BE3B12" w:rsidRDefault="00A945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before="120" w:after="120"/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SE-SOB-MD-21-08</w:t>
          </w:r>
        </w:p>
        <w:p w14:paraId="32361577" w14:textId="77777777" w:rsidR="00BE3B12" w:rsidRDefault="00A945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before="120" w:after="120"/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MŰKÖDÉSI DOKUMENTUMOK</w:t>
          </w:r>
        </w:p>
        <w:p w14:paraId="5FE24368" w14:textId="77777777" w:rsidR="00BE3B12" w:rsidRDefault="00A945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before="120" w:after="120"/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Részletes szakmai program</w:t>
          </w:r>
        </w:p>
      </w:tc>
    </w:tr>
  </w:tbl>
  <w:p w14:paraId="7E94CD7B" w14:textId="77777777" w:rsidR="00BE3B12" w:rsidRDefault="00BE3B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470"/>
    <w:multiLevelType w:val="multilevel"/>
    <w:tmpl w:val="DFCE93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38C2EBE"/>
    <w:multiLevelType w:val="hybridMultilevel"/>
    <w:tmpl w:val="31AE4D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70304"/>
    <w:multiLevelType w:val="multilevel"/>
    <w:tmpl w:val="99225C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6B71D8"/>
    <w:multiLevelType w:val="multilevel"/>
    <w:tmpl w:val="92F2C4A8"/>
    <w:lvl w:ilvl="0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4" w15:restartNumberingAfterBreak="0">
    <w:nsid w:val="35391736"/>
    <w:multiLevelType w:val="multilevel"/>
    <w:tmpl w:val="3D3EC4C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5" w15:restartNumberingAfterBreak="0">
    <w:nsid w:val="35872EC9"/>
    <w:multiLevelType w:val="hybridMultilevel"/>
    <w:tmpl w:val="D27A0884"/>
    <w:lvl w:ilvl="0" w:tplc="000C211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51292"/>
    <w:multiLevelType w:val="hybridMultilevel"/>
    <w:tmpl w:val="6246AB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C2C43"/>
    <w:multiLevelType w:val="multilevel"/>
    <w:tmpl w:val="88908B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2693D60"/>
    <w:multiLevelType w:val="multilevel"/>
    <w:tmpl w:val="BEF422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C2462F2"/>
    <w:multiLevelType w:val="multilevel"/>
    <w:tmpl w:val="4B6A9B78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46B6C41"/>
    <w:multiLevelType w:val="hybridMultilevel"/>
    <w:tmpl w:val="7972767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426B18"/>
    <w:multiLevelType w:val="multilevel"/>
    <w:tmpl w:val="690C72F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 w16cid:durableId="1585063727">
    <w:abstractNumId w:val="3"/>
  </w:num>
  <w:num w:numId="2" w16cid:durableId="1722054557">
    <w:abstractNumId w:val="9"/>
  </w:num>
  <w:num w:numId="3" w16cid:durableId="115608377">
    <w:abstractNumId w:val="11"/>
  </w:num>
  <w:num w:numId="4" w16cid:durableId="980689240">
    <w:abstractNumId w:val="4"/>
  </w:num>
  <w:num w:numId="5" w16cid:durableId="165633989">
    <w:abstractNumId w:val="2"/>
  </w:num>
  <w:num w:numId="6" w16cid:durableId="111631985">
    <w:abstractNumId w:val="0"/>
  </w:num>
  <w:num w:numId="7" w16cid:durableId="1426269934">
    <w:abstractNumId w:val="8"/>
  </w:num>
  <w:num w:numId="8" w16cid:durableId="310331493">
    <w:abstractNumId w:val="7"/>
  </w:num>
  <w:num w:numId="9" w16cid:durableId="694035442">
    <w:abstractNumId w:val="5"/>
  </w:num>
  <w:num w:numId="10" w16cid:durableId="1559852363">
    <w:abstractNumId w:val="1"/>
  </w:num>
  <w:num w:numId="11" w16cid:durableId="1330905900">
    <w:abstractNumId w:val="6"/>
  </w:num>
  <w:num w:numId="12" w16cid:durableId="10554689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B12"/>
    <w:rsid w:val="000C4E68"/>
    <w:rsid w:val="00113C5D"/>
    <w:rsid w:val="001F758E"/>
    <w:rsid w:val="00216448"/>
    <w:rsid w:val="00227DAE"/>
    <w:rsid w:val="00396BD3"/>
    <w:rsid w:val="004034A0"/>
    <w:rsid w:val="0041168F"/>
    <w:rsid w:val="004E1CC8"/>
    <w:rsid w:val="006B5F5F"/>
    <w:rsid w:val="006C23DF"/>
    <w:rsid w:val="00733B27"/>
    <w:rsid w:val="00795A6E"/>
    <w:rsid w:val="008E7F2D"/>
    <w:rsid w:val="009410F8"/>
    <w:rsid w:val="009755DB"/>
    <w:rsid w:val="00987A9B"/>
    <w:rsid w:val="00A30EAF"/>
    <w:rsid w:val="00A94585"/>
    <w:rsid w:val="00B948E4"/>
    <w:rsid w:val="00BE3B12"/>
    <w:rsid w:val="00C131A1"/>
    <w:rsid w:val="00CA255B"/>
    <w:rsid w:val="00CC6926"/>
    <w:rsid w:val="00D564FF"/>
    <w:rsid w:val="00E0183F"/>
    <w:rsid w:val="00E41A38"/>
    <w:rsid w:val="00EC083A"/>
    <w:rsid w:val="00ED61EE"/>
    <w:rsid w:val="00EE40DC"/>
    <w:rsid w:val="00F6666E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559C3"/>
  <w15:docId w15:val="{A27DCAD4-ED07-402E-BD1C-5FF3E62C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60A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basedOn w:val="Norml"/>
    <w:link w:val="lfejChar"/>
    <w:unhideWhenUsed/>
    <w:rsid w:val="00703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3871"/>
  </w:style>
  <w:style w:type="paragraph" w:styleId="llb">
    <w:name w:val="footer"/>
    <w:basedOn w:val="Norml"/>
    <w:link w:val="llbChar"/>
    <w:unhideWhenUsed/>
    <w:rsid w:val="00703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3871"/>
  </w:style>
  <w:style w:type="paragraph" w:styleId="Buborkszveg">
    <w:name w:val="Balloon Text"/>
    <w:basedOn w:val="Norml"/>
    <w:link w:val="BuborkszvegChar"/>
    <w:uiPriority w:val="99"/>
    <w:semiHidden/>
    <w:unhideWhenUsed/>
    <w:rsid w:val="00703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387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l"/>
    <w:uiPriority w:val="99"/>
    <w:rsid w:val="00731F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Nincstrkz">
    <w:name w:val="No Spacing"/>
    <w:uiPriority w:val="1"/>
    <w:qFormat/>
    <w:rsid w:val="006C6B48"/>
    <w:pPr>
      <w:spacing w:after="0" w:line="240" w:lineRule="auto"/>
    </w:pPr>
  </w:style>
  <w:style w:type="table" w:styleId="Rcsostblzat">
    <w:name w:val="Table Grid"/>
    <w:basedOn w:val="Normltblzat"/>
    <w:uiPriority w:val="59"/>
    <w:rsid w:val="00A37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behzssal">
    <w:name w:val="Body Text Indent"/>
    <w:basedOn w:val="Norml"/>
    <w:link w:val="SzvegtrzsbehzssalChar"/>
    <w:semiHidden/>
    <w:rsid w:val="005B65E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5B65E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314E7"/>
    <w:pPr>
      <w:spacing w:after="160" w:line="259" w:lineRule="auto"/>
      <w:ind w:left="720"/>
      <w:contextualSpacing/>
    </w:pPr>
  </w:style>
  <w:style w:type="character" w:styleId="Oldalszm">
    <w:name w:val="page number"/>
    <w:basedOn w:val="Bekezdsalapbettpusa"/>
    <w:rsid w:val="005F52D8"/>
  </w:style>
  <w:style w:type="character" w:customStyle="1" w:styleId="Cmsor1Char">
    <w:name w:val="Címsor 1 Char"/>
    <w:basedOn w:val="Bekezdsalapbettpusa"/>
    <w:link w:val="Cmsor1"/>
    <w:uiPriority w:val="9"/>
    <w:rsid w:val="00560A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lcm">
    <w:name w:val="Subtitle"/>
    <w:basedOn w:val="Norml"/>
    <w:next w:val="Norm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tblzat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Normltblzat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Normltblzat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Normltblzat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mfhYyjrtE5VPJ38n+cgBCI5KCQ==">AMUW2mXxYqAplAsr3UAnBR0EUR+B9VLb1DbFMeA8ipI+TaDgkqJRpRbB0tBAF50IRB/riSoRNnPICoA+UoeRC3GCgYZMKwz42iqrF+T+t5TlFS2Bm8xK0feq+r7+pMZUe2g5fxpb8GUJvvbrUAXRM7OA0/ti+6e2bVQr1iVPKotmchCGupVcqJl4C7gK+CiJsE+9N71OVlwU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2715</Words>
  <Characters>18734</Characters>
  <Application>Microsoft Office Word</Application>
  <DocSecurity>0</DocSecurity>
  <Lines>156</Lines>
  <Paragraphs>42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melles.norbert</dc:creator>
  <cp:lastModifiedBy>Dr. Figler Aida (kutatási munkatárs)</cp:lastModifiedBy>
  <cp:revision>13</cp:revision>
  <cp:lastPrinted>2023-10-17T08:22:00Z</cp:lastPrinted>
  <dcterms:created xsi:type="dcterms:W3CDTF">2023-01-03T10:55:00Z</dcterms:created>
  <dcterms:modified xsi:type="dcterms:W3CDTF">2026-06-03T11:10:00Z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49b09249fd445ebe968c43b8f9dc590fd6c55131cae5691f18c17e29de522237</vt:lpwstr>
  </property>
</Properties>
</file>